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people.xml" ContentType="application/vnd.openxmlformats-officedocument.wordprocessingml.people+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309" w:rsidRPr="000367E9" w:rsidRDefault="00B46309" w:rsidP="0081546A">
      <w:pPr>
        <w:spacing w:after="0" w:line="260" w:lineRule="exact"/>
        <w:rPr>
          <w:rFonts w:ascii="Verdana" w:eastAsia="Times New Roman" w:hAnsi="Verdana" w:cs="Arial"/>
          <w:b/>
          <w:sz w:val="18"/>
          <w:szCs w:val="18"/>
          <w:lang w:eastAsia="nl-NL"/>
        </w:rPr>
      </w:pPr>
      <w:r w:rsidRPr="000367E9">
        <w:rPr>
          <w:rFonts w:ascii="Verdana" w:eastAsia="Times New Roman" w:hAnsi="Verdana" w:cs="Arial"/>
          <w:b/>
          <w:sz w:val="18"/>
          <w:szCs w:val="18"/>
          <w:lang w:eastAsia="nl-NL"/>
        </w:rPr>
        <w:t xml:space="preserve">Wijziging van de Financiële-verhoudingswet in verband met </w:t>
      </w:r>
      <w:r w:rsidR="00734F6F" w:rsidRPr="000367E9">
        <w:rPr>
          <w:rFonts w:ascii="Verdana" w:eastAsia="Times New Roman" w:hAnsi="Verdana" w:cs="Arial"/>
          <w:b/>
          <w:sz w:val="18"/>
          <w:szCs w:val="18"/>
          <w:lang w:eastAsia="nl-NL"/>
        </w:rPr>
        <w:t xml:space="preserve">een </w:t>
      </w:r>
      <w:r w:rsidRPr="000367E9">
        <w:rPr>
          <w:rFonts w:ascii="Verdana" w:eastAsia="Times New Roman" w:hAnsi="Verdana" w:cs="Arial"/>
          <w:b/>
          <w:sz w:val="18"/>
          <w:szCs w:val="18"/>
          <w:lang w:eastAsia="nl-NL"/>
        </w:rPr>
        <w:t>vereenvoudiging van het verdeel</w:t>
      </w:r>
      <w:r w:rsidR="007D48E8" w:rsidRPr="000367E9">
        <w:rPr>
          <w:rFonts w:ascii="Verdana" w:eastAsia="Times New Roman" w:hAnsi="Verdana" w:cs="Arial"/>
          <w:b/>
          <w:sz w:val="18"/>
          <w:szCs w:val="18"/>
          <w:lang w:eastAsia="nl-NL"/>
        </w:rPr>
        <w:t>model</w:t>
      </w:r>
      <w:r w:rsidRPr="000367E9">
        <w:rPr>
          <w:rFonts w:ascii="Verdana" w:eastAsia="Times New Roman" w:hAnsi="Verdana" w:cs="Arial"/>
          <w:b/>
          <w:sz w:val="18"/>
          <w:szCs w:val="18"/>
          <w:lang w:eastAsia="nl-NL"/>
        </w:rPr>
        <w:t xml:space="preserve"> van het provinciefonds</w:t>
      </w:r>
    </w:p>
    <w:p w:rsidR="00B46309" w:rsidRPr="000367E9" w:rsidRDefault="00B46309" w:rsidP="0081546A">
      <w:pPr>
        <w:spacing w:after="0" w:line="260" w:lineRule="exact"/>
        <w:rPr>
          <w:rFonts w:ascii="Verdana" w:eastAsia="Times New Roman" w:hAnsi="Verdana" w:cs="Arial"/>
          <w:sz w:val="18"/>
          <w:szCs w:val="18"/>
          <w:lang w:eastAsia="nl-NL"/>
        </w:rPr>
      </w:pPr>
    </w:p>
    <w:p w:rsidR="00B46309" w:rsidRPr="000367E9" w:rsidRDefault="00B46309" w:rsidP="0081546A">
      <w:pPr>
        <w:spacing w:after="0" w:line="260" w:lineRule="exact"/>
        <w:rPr>
          <w:rFonts w:ascii="Verdana" w:eastAsia="Times New Roman" w:hAnsi="Verdana" w:cs="Arial"/>
          <w:b/>
          <w:sz w:val="18"/>
          <w:szCs w:val="18"/>
          <w:lang w:eastAsia="nl-NL"/>
        </w:rPr>
      </w:pPr>
      <w:r w:rsidRPr="000367E9">
        <w:rPr>
          <w:rFonts w:ascii="Verdana" w:eastAsia="Times New Roman" w:hAnsi="Verdana" w:cs="Arial"/>
          <w:b/>
          <w:sz w:val="18"/>
          <w:szCs w:val="18"/>
          <w:lang w:eastAsia="nl-NL"/>
        </w:rPr>
        <w:t>MEMORIE VAN TOELICHTING</w:t>
      </w:r>
    </w:p>
    <w:p w:rsidR="00B46309" w:rsidRPr="000367E9" w:rsidRDefault="00B46309" w:rsidP="0081546A">
      <w:pPr>
        <w:spacing w:after="0" w:line="260" w:lineRule="exact"/>
        <w:rPr>
          <w:rFonts w:ascii="Verdana" w:eastAsia="Times New Roman" w:hAnsi="Verdana" w:cs="Arial"/>
          <w:sz w:val="18"/>
          <w:szCs w:val="18"/>
          <w:lang w:eastAsia="nl-NL"/>
        </w:rPr>
      </w:pPr>
    </w:p>
    <w:p w:rsidR="00B46309" w:rsidRPr="000367E9" w:rsidRDefault="00B46309" w:rsidP="0081546A">
      <w:pPr>
        <w:spacing w:after="0" w:line="260" w:lineRule="exact"/>
        <w:rPr>
          <w:rFonts w:ascii="Verdana" w:eastAsia="Times New Roman" w:hAnsi="Verdana" w:cs="Arial"/>
          <w:b/>
          <w:sz w:val="18"/>
          <w:szCs w:val="18"/>
          <w:lang w:eastAsia="nl-NL"/>
        </w:rPr>
      </w:pPr>
      <w:r w:rsidRPr="000367E9">
        <w:rPr>
          <w:rFonts w:ascii="Verdana" w:eastAsia="Times New Roman" w:hAnsi="Verdana" w:cs="Arial"/>
          <w:b/>
          <w:sz w:val="18"/>
          <w:szCs w:val="18"/>
          <w:lang w:eastAsia="nl-NL"/>
        </w:rPr>
        <w:t>ALGEMEEN DEEL</w:t>
      </w:r>
    </w:p>
    <w:p w:rsidR="00B46309" w:rsidRPr="000367E9" w:rsidRDefault="00B46309" w:rsidP="0081546A">
      <w:pPr>
        <w:spacing w:after="0" w:line="260" w:lineRule="exact"/>
        <w:rPr>
          <w:rFonts w:ascii="Verdana" w:eastAsia="Times New Roman" w:hAnsi="Verdana" w:cs="Arial"/>
          <w:sz w:val="18"/>
          <w:szCs w:val="18"/>
          <w:lang w:eastAsia="nl-NL"/>
        </w:rPr>
      </w:pPr>
    </w:p>
    <w:p w:rsidR="00B46309" w:rsidRPr="000367E9" w:rsidRDefault="00B46309" w:rsidP="0081546A">
      <w:pPr>
        <w:spacing w:after="0" w:line="260" w:lineRule="exact"/>
        <w:rPr>
          <w:rFonts w:ascii="Verdana" w:eastAsia="Times New Roman" w:hAnsi="Verdana" w:cs="Arial"/>
          <w:b/>
          <w:i/>
          <w:sz w:val="18"/>
          <w:szCs w:val="18"/>
          <w:lang w:eastAsia="nl-NL"/>
        </w:rPr>
      </w:pPr>
      <w:r w:rsidRPr="000367E9">
        <w:rPr>
          <w:rFonts w:ascii="Verdana" w:eastAsia="Times New Roman" w:hAnsi="Verdana" w:cs="Arial"/>
          <w:b/>
          <w:i/>
          <w:sz w:val="18"/>
          <w:szCs w:val="18"/>
          <w:lang w:eastAsia="nl-NL"/>
        </w:rPr>
        <w:t>1. Inleiding</w:t>
      </w:r>
    </w:p>
    <w:p w:rsidR="00B46309" w:rsidRPr="000367E9" w:rsidRDefault="00B46309" w:rsidP="0081546A">
      <w:pPr>
        <w:spacing w:after="0" w:line="260" w:lineRule="exact"/>
        <w:rPr>
          <w:rFonts w:ascii="Verdana" w:eastAsia="Times New Roman" w:hAnsi="Verdana" w:cs="Arial"/>
          <w:sz w:val="18"/>
          <w:szCs w:val="18"/>
          <w:lang w:eastAsia="nl-NL"/>
        </w:rPr>
      </w:pPr>
    </w:p>
    <w:p w:rsidR="00B46309" w:rsidRPr="000367E9" w:rsidRDefault="00B46309" w:rsidP="0081546A">
      <w:pPr>
        <w:spacing w:after="0" w:line="260" w:lineRule="exact"/>
        <w:rPr>
          <w:rFonts w:ascii="Verdana" w:eastAsia="Times New Roman" w:hAnsi="Verdana" w:cs="Arial"/>
          <w:sz w:val="18"/>
          <w:szCs w:val="18"/>
          <w:lang w:eastAsia="nl-NL"/>
        </w:rPr>
      </w:pPr>
      <w:r w:rsidRPr="000367E9">
        <w:rPr>
          <w:rFonts w:ascii="Verdana" w:eastAsia="Times New Roman" w:hAnsi="Verdana" w:cs="Arial"/>
          <w:sz w:val="18"/>
          <w:szCs w:val="18"/>
          <w:lang w:eastAsia="nl-NL"/>
        </w:rPr>
        <w:t>Dit wetsvoorstel strekt ertoe de wijzigingen in de Financiële</w:t>
      </w:r>
      <w:r w:rsidR="00B25F83" w:rsidRPr="000367E9">
        <w:rPr>
          <w:rFonts w:ascii="Verdana" w:eastAsia="Times New Roman" w:hAnsi="Verdana" w:cs="Arial"/>
          <w:sz w:val="18"/>
          <w:szCs w:val="18"/>
          <w:lang w:eastAsia="nl-NL"/>
        </w:rPr>
        <w:t>-</w:t>
      </w:r>
      <w:r w:rsidRPr="000367E9">
        <w:rPr>
          <w:rFonts w:ascii="Verdana" w:eastAsia="Times New Roman" w:hAnsi="Verdana" w:cs="Arial"/>
          <w:sz w:val="18"/>
          <w:szCs w:val="18"/>
          <w:lang w:eastAsia="nl-NL"/>
        </w:rPr>
        <w:t xml:space="preserve">verhoudingswet </w:t>
      </w:r>
      <w:r w:rsidR="00382C7F" w:rsidRPr="000367E9">
        <w:rPr>
          <w:rFonts w:ascii="Verdana" w:eastAsia="Times New Roman" w:hAnsi="Verdana" w:cs="Arial"/>
          <w:sz w:val="18"/>
          <w:szCs w:val="18"/>
          <w:lang w:eastAsia="nl-NL"/>
        </w:rPr>
        <w:t xml:space="preserve">(Fvw) </w:t>
      </w:r>
      <w:r w:rsidRPr="000367E9">
        <w:rPr>
          <w:rFonts w:ascii="Verdana" w:eastAsia="Times New Roman" w:hAnsi="Verdana" w:cs="Arial"/>
          <w:sz w:val="18"/>
          <w:szCs w:val="18"/>
          <w:lang w:eastAsia="nl-NL"/>
        </w:rPr>
        <w:t>aan te brengen die nodig zijn om het verdeel</w:t>
      </w:r>
      <w:r w:rsidR="006557A1">
        <w:rPr>
          <w:rFonts w:ascii="Verdana" w:eastAsia="Times New Roman" w:hAnsi="Verdana" w:cs="Arial"/>
          <w:sz w:val="18"/>
          <w:szCs w:val="18"/>
          <w:lang w:eastAsia="nl-NL"/>
        </w:rPr>
        <w:t>model</w:t>
      </w:r>
      <w:r w:rsidRPr="000367E9">
        <w:rPr>
          <w:rFonts w:ascii="Verdana" w:eastAsia="Times New Roman" w:hAnsi="Verdana" w:cs="Arial"/>
          <w:sz w:val="18"/>
          <w:szCs w:val="18"/>
          <w:lang w:eastAsia="nl-NL"/>
        </w:rPr>
        <w:t xml:space="preserve"> van het provinciefonds te kunnen vereenvoudigen conform de hoofdlijnen van de voorstellen van de door het </w:t>
      </w:r>
      <w:r w:rsidR="00F72F9B" w:rsidRPr="000367E9">
        <w:rPr>
          <w:rFonts w:ascii="Verdana" w:eastAsia="Times New Roman" w:hAnsi="Verdana" w:cs="Arial"/>
          <w:sz w:val="18"/>
          <w:szCs w:val="18"/>
          <w:lang w:eastAsia="nl-NL"/>
        </w:rPr>
        <w:t>Interprovinciaal Overleg (</w:t>
      </w:r>
      <w:r w:rsidRPr="000367E9">
        <w:rPr>
          <w:rFonts w:ascii="Verdana" w:eastAsia="Times New Roman" w:hAnsi="Verdana" w:cs="Arial"/>
          <w:sz w:val="18"/>
          <w:szCs w:val="18"/>
          <w:lang w:eastAsia="nl-NL"/>
        </w:rPr>
        <w:t>IPO</w:t>
      </w:r>
      <w:r w:rsidR="00F72F9B" w:rsidRPr="000367E9">
        <w:rPr>
          <w:rFonts w:ascii="Verdana" w:eastAsia="Times New Roman" w:hAnsi="Verdana" w:cs="Arial"/>
          <w:sz w:val="18"/>
          <w:szCs w:val="18"/>
          <w:lang w:eastAsia="nl-NL"/>
        </w:rPr>
        <w:t>)</w:t>
      </w:r>
      <w:r w:rsidRPr="000367E9">
        <w:rPr>
          <w:rFonts w:ascii="Verdana" w:eastAsia="Times New Roman" w:hAnsi="Verdana" w:cs="Arial"/>
          <w:sz w:val="18"/>
          <w:szCs w:val="18"/>
          <w:lang w:eastAsia="nl-NL"/>
        </w:rPr>
        <w:t xml:space="preserve"> ingestelde commissie</w:t>
      </w:r>
      <w:r w:rsidR="001F2ACC" w:rsidRPr="000367E9">
        <w:rPr>
          <w:rFonts w:ascii="Verdana" w:eastAsia="Times New Roman" w:hAnsi="Verdana" w:cs="Arial"/>
          <w:sz w:val="18"/>
          <w:szCs w:val="18"/>
          <w:lang w:eastAsia="nl-NL"/>
        </w:rPr>
        <w:t xml:space="preserve">, onder voorzitterschap van mr. G.J. Jansen, </w:t>
      </w:r>
      <w:r w:rsidR="00EE1622" w:rsidRPr="000367E9">
        <w:rPr>
          <w:rFonts w:ascii="Verdana" w:eastAsia="Times New Roman" w:hAnsi="Verdana" w:cs="Arial"/>
          <w:sz w:val="18"/>
          <w:szCs w:val="18"/>
          <w:lang w:eastAsia="nl-NL"/>
        </w:rPr>
        <w:t>”</w:t>
      </w:r>
      <w:r w:rsidRPr="000367E9">
        <w:rPr>
          <w:rFonts w:ascii="Verdana" w:eastAsia="Times New Roman" w:hAnsi="Verdana" w:cs="Arial"/>
          <w:sz w:val="18"/>
          <w:szCs w:val="18"/>
          <w:lang w:eastAsia="nl-NL"/>
        </w:rPr>
        <w:t>Aanpak verdeelvraagstukken Provinciefonds</w:t>
      </w:r>
      <w:r w:rsidR="00EE1622" w:rsidRPr="000367E9">
        <w:rPr>
          <w:rFonts w:ascii="Verdana" w:eastAsia="Times New Roman" w:hAnsi="Verdana" w:cs="Arial"/>
          <w:sz w:val="18"/>
          <w:szCs w:val="18"/>
          <w:lang w:eastAsia="nl-NL"/>
        </w:rPr>
        <w:t xml:space="preserve">” </w:t>
      </w:r>
      <w:r w:rsidRPr="000367E9">
        <w:rPr>
          <w:rFonts w:ascii="Verdana" w:eastAsia="Times New Roman" w:hAnsi="Verdana" w:cs="Arial"/>
          <w:sz w:val="18"/>
          <w:szCs w:val="18"/>
          <w:lang w:eastAsia="nl-NL"/>
        </w:rPr>
        <w:t>(hierna: de commissie</w:t>
      </w:r>
      <w:r w:rsidR="00B25F83" w:rsidRPr="000367E9">
        <w:rPr>
          <w:rFonts w:ascii="Verdana" w:eastAsia="Times New Roman" w:hAnsi="Verdana" w:cs="Arial"/>
          <w:sz w:val="18"/>
          <w:szCs w:val="18"/>
          <w:lang w:eastAsia="nl-NL"/>
        </w:rPr>
        <w:t>-</w:t>
      </w:r>
      <w:r w:rsidR="00EE1622" w:rsidRPr="000367E9">
        <w:rPr>
          <w:rFonts w:ascii="Verdana" w:eastAsia="Times New Roman" w:hAnsi="Verdana" w:cs="Arial"/>
          <w:sz w:val="18"/>
          <w:szCs w:val="18"/>
          <w:lang w:eastAsia="nl-NL"/>
        </w:rPr>
        <w:t>Jansen</w:t>
      </w:r>
      <w:r w:rsidRPr="000367E9">
        <w:rPr>
          <w:rFonts w:ascii="Verdana" w:eastAsia="Times New Roman" w:hAnsi="Verdana" w:cs="Arial"/>
          <w:sz w:val="18"/>
          <w:szCs w:val="18"/>
          <w:lang w:eastAsia="nl-NL"/>
        </w:rPr>
        <w:t>)</w:t>
      </w:r>
      <w:r w:rsidR="00060561" w:rsidRPr="000367E9">
        <w:rPr>
          <w:rFonts w:ascii="Verdana" w:eastAsia="Times New Roman" w:hAnsi="Verdana" w:cs="Arial"/>
          <w:sz w:val="18"/>
          <w:szCs w:val="18"/>
          <w:lang w:eastAsia="nl-NL"/>
        </w:rPr>
        <w:t>. De commissie</w:t>
      </w:r>
      <w:r w:rsidR="00B25F83" w:rsidRPr="000367E9">
        <w:rPr>
          <w:rFonts w:ascii="Verdana" w:eastAsia="Times New Roman" w:hAnsi="Verdana" w:cs="Arial"/>
          <w:sz w:val="18"/>
          <w:szCs w:val="18"/>
          <w:lang w:eastAsia="nl-NL"/>
        </w:rPr>
        <w:t>-</w:t>
      </w:r>
      <w:r w:rsidR="00060561" w:rsidRPr="000367E9">
        <w:rPr>
          <w:rFonts w:ascii="Verdana" w:eastAsia="Times New Roman" w:hAnsi="Verdana" w:cs="Arial"/>
          <w:sz w:val="18"/>
          <w:szCs w:val="18"/>
          <w:lang w:eastAsia="nl-NL"/>
        </w:rPr>
        <w:t>Jansen</w:t>
      </w:r>
      <w:r w:rsidRPr="000367E9">
        <w:rPr>
          <w:rFonts w:ascii="Verdana" w:eastAsia="Times New Roman" w:hAnsi="Verdana" w:cs="Arial"/>
          <w:sz w:val="18"/>
          <w:szCs w:val="18"/>
          <w:lang w:eastAsia="nl-NL"/>
        </w:rPr>
        <w:t xml:space="preserve"> stelt in haar rapport “Redelijk Verdeeld” dat het huidige verdeelmodel van het provinciefonds een grote complexiteit </w:t>
      </w:r>
      <w:r w:rsidR="002413E1" w:rsidRPr="000367E9">
        <w:rPr>
          <w:rFonts w:ascii="Verdana" w:eastAsia="Times New Roman" w:hAnsi="Verdana" w:cs="Arial"/>
          <w:sz w:val="18"/>
          <w:szCs w:val="18"/>
          <w:lang w:eastAsia="nl-NL"/>
        </w:rPr>
        <w:t>kent</w:t>
      </w:r>
      <w:r w:rsidRPr="000367E9">
        <w:rPr>
          <w:rFonts w:ascii="Verdana" w:eastAsia="Times New Roman" w:hAnsi="Verdana" w:cs="Arial"/>
          <w:sz w:val="18"/>
          <w:szCs w:val="18"/>
          <w:lang w:eastAsia="nl-NL"/>
        </w:rPr>
        <w:t xml:space="preserve"> en weinig transparant is, een groot aantal verdeelmaatstaven bevat en een moeilijk te doorgronden onderscheid </w:t>
      </w:r>
      <w:r w:rsidR="002413E1" w:rsidRPr="000367E9">
        <w:rPr>
          <w:rFonts w:ascii="Verdana" w:eastAsia="Times New Roman" w:hAnsi="Verdana" w:cs="Arial"/>
          <w:sz w:val="18"/>
          <w:szCs w:val="18"/>
          <w:lang w:eastAsia="nl-NL"/>
        </w:rPr>
        <w:t>tussen</w:t>
      </w:r>
      <w:r w:rsidRPr="000367E9">
        <w:rPr>
          <w:rFonts w:ascii="Verdana" w:eastAsia="Times New Roman" w:hAnsi="Verdana" w:cs="Arial"/>
          <w:sz w:val="18"/>
          <w:szCs w:val="18"/>
          <w:lang w:eastAsia="nl-NL"/>
        </w:rPr>
        <w:t xml:space="preserve"> ontwikkel- en beheertaken</w:t>
      </w:r>
      <w:r w:rsidR="002413E1" w:rsidRPr="000367E9">
        <w:rPr>
          <w:rFonts w:ascii="Verdana" w:eastAsia="Times New Roman" w:hAnsi="Verdana" w:cs="Arial"/>
          <w:sz w:val="18"/>
          <w:szCs w:val="18"/>
          <w:lang w:eastAsia="nl-NL"/>
        </w:rPr>
        <w:t xml:space="preserve"> maakt</w:t>
      </w:r>
      <w:r w:rsidRPr="000367E9">
        <w:rPr>
          <w:rFonts w:ascii="Verdana" w:eastAsia="Times New Roman" w:hAnsi="Verdana" w:cs="Arial"/>
          <w:sz w:val="18"/>
          <w:szCs w:val="18"/>
          <w:lang w:eastAsia="nl-NL"/>
        </w:rPr>
        <w:t xml:space="preserve">. Voorts wijst </w:t>
      </w:r>
      <w:r w:rsidR="00060561" w:rsidRPr="000367E9">
        <w:rPr>
          <w:rFonts w:ascii="Verdana" w:eastAsia="Times New Roman" w:hAnsi="Verdana" w:cs="Arial"/>
          <w:sz w:val="18"/>
          <w:szCs w:val="18"/>
          <w:lang w:eastAsia="nl-NL"/>
        </w:rPr>
        <w:t>de commissie</w:t>
      </w:r>
      <w:r w:rsidR="00B25F83" w:rsidRPr="000367E9">
        <w:rPr>
          <w:rFonts w:ascii="Verdana" w:eastAsia="Times New Roman" w:hAnsi="Verdana" w:cs="Arial"/>
          <w:sz w:val="18"/>
          <w:szCs w:val="18"/>
          <w:lang w:eastAsia="nl-NL"/>
        </w:rPr>
        <w:t>-</w:t>
      </w:r>
      <w:r w:rsidR="00060561" w:rsidRPr="000367E9">
        <w:rPr>
          <w:rFonts w:ascii="Verdana" w:eastAsia="Times New Roman" w:hAnsi="Verdana" w:cs="Arial"/>
          <w:sz w:val="18"/>
          <w:szCs w:val="18"/>
          <w:lang w:eastAsia="nl-NL"/>
        </w:rPr>
        <w:t xml:space="preserve">Jansen </w:t>
      </w:r>
      <w:r w:rsidRPr="000367E9">
        <w:rPr>
          <w:rFonts w:ascii="Verdana" w:eastAsia="Times New Roman" w:hAnsi="Verdana" w:cs="Arial"/>
          <w:sz w:val="18"/>
          <w:szCs w:val="18"/>
          <w:lang w:eastAsia="nl-NL"/>
        </w:rPr>
        <w:t>erop dat in verhouding tot de algemene uitkering relatief veel middelen word</w:t>
      </w:r>
      <w:r w:rsidR="007D48E8" w:rsidRPr="000367E9">
        <w:rPr>
          <w:rFonts w:ascii="Verdana" w:eastAsia="Times New Roman" w:hAnsi="Verdana" w:cs="Arial"/>
          <w:sz w:val="18"/>
          <w:szCs w:val="18"/>
          <w:lang w:eastAsia="nl-NL"/>
        </w:rPr>
        <w:t>en verdeeld via decentralisatie-</w:t>
      </w:r>
      <w:r w:rsidRPr="000367E9">
        <w:rPr>
          <w:rFonts w:ascii="Verdana" w:eastAsia="Times New Roman" w:hAnsi="Verdana" w:cs="Arial"/>
          <w:sz w:val="18"/>
          <w:szCs w:val="18"/>
          <w:lang w:eastAsia="nl-NL"/>
        </w:rPr>
        <w:t xml:space="preserve">uitkeringen, die in de </w:t>
      </w:r>
      <w:r w:rsidR="007658C6" w:rsidRPr="000367E9">
        <w:rPr>
          <w:rFonts w:ascii="Verdana" w:eastAsia="Times New Roman" w:hAnsi="Verdana" w:cs="Arial"/>
          <w:sz w:val="18"/>
          <w:szCs w:val="18"/>
          <w:lang w:eastAsia="nl-NL"/>
        </w:rPr>
        <w:t xml:space="preserve">provinciale </w:t>
      </w:r>
      <w:r w:rsidRPr="000367E9">
        <w:rPr>
          <w:rFonts w:ascii="Verdana" w:eastAsia="Times New Roman" w:hAnsi="Verdana" w:cs="Arial"/>
          <w:sz w:val="18"/>
          <w:szCs w:val="18"/>
          <w:lang w:eastAsia="nl-NL"/>
        </w:rPr>
        <w:t>praktijk een</w:t>
      </w:r>
      <w:r w:rsidR="007658C6" w:rsidRPr="000367E9">
        <w:rPr>
          <w:rFonts w:ascii="Verdana" w:eastAsia="Times New Roman" w:hAnsi="Verdana" w:cs="Arial"/>
          <w:sz w:val="18"/>
          <w:szCs w:val="18"/>
          <w:lang w:eastAsia="nl-NL"/>
        </w:rPr>
        <w:t xml:space="preserve"> </w:t>
      </w:r>
      <w:r w:rsidRPr="000367E9">
        <w:rPr>
          <w:rFonts w:ascii="Verdana" w:eastAsia="Times New Roman" w:hAnsi="Verdana" w:cs="Arial"/>
          <w:sz w:val="18"/>
          <w:szCs w:val="18"/>
          <w:lang w:eastAsia="nl-NL"/>
        </w:rPr>
        <w:t>sturende en normerende werking</w:t>
      </w:r>
      <w:r w:rsidR="00EE1622" w:rsidRPr="000367E9">
        <w:rPr>
          <w:rFonts w:ascii="Verdana" w:eastAsia="Times New Roman" w:hAnsi="Verdana" w:cs="Arial"/>
          <w:sz w:val="18"/>
          <w:szCs w:val="18"/>
          <w:lang w:eastAsia="nl-NL"/>
        </w:rPr>
        <w:t xml:space="preserve"> blijken te</w:t>
      </w:r>
      <w:r w:rsidRPr="000367E9">
        <w:rPr>
          <w:rFonts w:ascii="Verdana" w:eastAsia="Times New Roman" w:hAnsi="Verdana" w:cs="Arial"/>
          <w:sz w:val="18"/>
          <w:szCs w:val="18"/>
          <w:lang w:eastAsia="nl-NL"/>
        </w:rPr>
        <w:t xml:space="preserve"> hebben</w:t>
      </w:r>
      <w:r w:rsidR="008245F0" w:rsidRPr="000367E9">
        <w:rPr>
          <w:rFonts w:ascii="Verdana" w:eastAsia="Times New Roman" w:hAnsi="Verdana" w:cs="Arial"/>
          <w:sz w:val="18"/>
          <w:szCs w:val="18"/>
          <w:lang w:eastAsia="nl-NL"/>
        </w:rPr>
        <w:t xml:space="preserve"> </w:t>
      </w:r>
      <w:r w:rsidRPr="000367E9">
        <w:rPr>
          <w:rFonts w:ascii="Verdana" w:eastAsia="Times New Roman" w:hAnsi="Verdana" w:cs="Arial"/>
          <w:sz w:val="18"/>
          <w:szCs w:val="18"/>
          <w:lang w:eastAsia="nl-NL"/>
        </w:rPr>
        <w:t xml:space="preserve">en </w:t>
      </w:r>
      <w:r w:rsidR="008245F0" w:rsidRPr="000367E9">
        <w:rPr>
          <w:rFonts w:ascii="Verdana" w:eastAsia="Times New Roman" w:hAnsi="Verdana" w:cs="Arial"/>
          <w:sz w:val="18"/>
          <w:szCs w:val="18"/>
          <w:lang w:eastAsia="nl-NL"/>
        </w:rPr>
        <w:t xml:space="preserve">daardoor </w:t>
      </w:r>
      <w:r w:rsidRPr="000367E9">
        <w:rPr>
          <w:rFonts w:ascii="Verdana" w:eastAsia="Times New Roman" w:hAnsi="Verdana" w:cs="Arial"/>
          <w:sz w:val="18"/>
          <w:szCs w:val="18"/>
          <w:lang w:eastAsia="nl-NL"/>
        </w:rPr>
        <w:t xml:space="preserve">de eigen politiek-bestuurlijke afwegingen op provinciaal niveau belemmeren. </w:t>
      </w:r>
    </w:p>
    <w:p w:rsidR="00B46309" w:rsidRPr="000367E9" w:rsidRDefault="00B46309" w:rsidP="0081546A">
      <w:pPr>
        <w:spacing w:after="0" w:line="260" w:lineRule="exact"/>
        <w:rPr>
          <w:rFonts w:ascii="Verdana" w:eastAsia="Times New Roman" w:hAnsi="Verdana" w:cs="Arial"/>
          <w:sz w:val="18"/>
          <w:szCs w:val="18"/>
          <w:lang w:eastAsia="nl-NL"/>
        </w:rPr>
      </w:pPr>
    </w:p>
    <w:p w:rsidR="00B46309" w:rsidRPr="000367E9" w:rsidRDefault="00B46309" w:rsidP="0081546A">
      <w:pPr>
        <w:spacing w:after="0" w:line="260" w:lineRule="exact"/>
        <w:rPr>
          <w:rFonts w:ascii="Verdana" w:eastAsia="Times New Roman" w:hAnsi="Verdana" w:cs="Arial"/>
          <w:sz w:val="18"/>
          <w:szCs w:val="18"/>
          <w:lang w:eastAsia="nl-NL"/>
        </w:rPr>
      </w:pPr>
      <w:r w:rsidRPr="000367E9">
        <w:rPr>
          <w:rFonts w:ascii="Verdana" w:eastAsia="Times New Roman" w:hAnsi="Verdana" w:cs="Arial"/>
          <w:sz w:val="18"/>
          <w:szCs w:val="18"/>
          <w:lang w:eastAsia="nl-NL"/>
        </w:rPr>
        <w:t>De commissie</w:t>
      </w:r>
      <w:r w:rsidR="00B25F83" w:rsidRPr="000367E9">
        <w:rPr>
          <w:rFonts w:ascii="Verdana" w:eastAsia="Times New Roman" w:hAnsi="Verdana" w:cs="Arial"/>
          <w:sz w:val="18"/>
          <w:szCs w:val="18"/>
          <w:lang w:eastAsia="nl-NL"/>
        </w:rPr>
        <w:t>-</w:t>
      </w:r>
      <w:r w:rsidR="00060561" w:rsidRPr="000367E9">
        <w:rPr>
          <w:rFonts w:ascii="Verdana" w:eastAsia="Times New Roman" w:hAnsi="Verdana" w:cs="Arial"/>
          <w:sz w:val="18"/>
          <w:szCs w:val="18"/>
          <w:lang w:eastAsia="nl-NL"/>
        </w:rPr>
        <w:t xml:space="preserve">Jansen </w:t>
      </w:r>
      <w:r w:rsidRPr="000367E9">
        <w:rPr>
          <w:rFonts w:ascii="Verdana" w:eastAsia="Times New Roman" w:hAnsi="Verdana" w:cs="Arial"/>
          <w:sz w:val="18"/>
          <w:szCs w:val="18"/>
          <w:lang w:eastAsia="nl-NL"/>
        </w:rPr>
        <w:t>heeft een voorstel gedaan voor een nieuw verdeelmodel dat tegemoet komt aan de door haar gesignaleerde problemen</w:t>
      </w:r>
      <w:r w:rsidR="00EE1622" w:rsidRPr="000367E9">
        <w:rPr>
          <w:rFonts w:ascii="Verdana" w:eastAsia="Times New Roman" w:hAnsi="Verdana" w:cs="Arial"/>
          <w:sz w:val="18"/>
          <w:szCs w:val="18"/>
          <w:lang w:eastAsia="nl-NL"/>
        </w:rPr>
        <w:t>, met inachtneming van de</w:t>
      </w:r>
      <w:r w:rsidR="00760BAD" w:rsidRPr="000367E9">
        <w:rPr>
          <w:rFonts w:ascii="Verdana" w:eastAsia="Times New Roman" w:hAnsi="Verdana" w:cs="Arial"/>
          <w:sz w:val="18"/>
          <w:szCs w:val="18"/>
          <w:lang w:eastAsia="nl-NL"/>
        </w:rPr>
        <w:t xml:space="preserve"> </w:t>
      </w:r>
      <w:r w:rsidR="00EE1622" w:rsidRPr="000367E9">
        <w:rPr>
          <w:rFonts w:ascii="Verdana" w:eastAsia="Times New Roman" w:hAnsi="Verdana" w:cs="Arial"/>
          <w:sz w:val="18"/>
          <w:szCs w:val="18"/>
          <w:lang w:eastAsia="nl-NL"/>
        </w:rPr>
        <w:t>randvoorwaarde dat geen herverdeeleffecten optreden</w:t>
      </w:r>
      <w:r w:rsidRPr="000367E9">
        <w:rPr>
          <w:rFonts w:ascii="Verdana" w:eastAsia="Times New Roman" w:hAnsi="Verdana" w:cs="Arial"/>
          <w:sz w:val="18"/>
          <w:szCs w:val="18"/>
          <w:lang w:eastAsia="nl-NL"/>
        </w:rPr>
        <w:t xml:space="preserve">. Het voorstel wordt unaniem door de provincies gesteund. Omdat </w:t>
      </w:r>
      <w:r w:rsidR="00A270D1" w:rsidRPr="000367E9">
        <w:rPr>
          <w:rFonts w:ascii="Verdana" w:eastAsia="Times New Roman" w:hAnsi="Verdana" w:cs="Arial"/>
          <w:sz w:val="18"/>
          <w:szCs w:val="18"/>
          <w:lang w:eastAsia="nl-NL"/>
        </w:rPr>
        <w:t>het</w:t>
      </w:r>
      <w:r w:rsidR="00060561" w:rsidRPr="000367E9">
        <w:rPr>
          <w:rFonts w:ascii="Verdana" w:eastAsia="Times New Roman" w:hAnsi="Verdana" w:cs="Arial"/>
          <w:sz w:val="18"/>
          <w:szCs w:val="18"/>
          <w:lang w:eastAsia="nl-NL"/>
        </w:rPr>
        <w:t xml:space="preserve"> </w:t>
      </w:r>
      <w:r w:rsidRPr="000367E9">
        <w:rPr>
          <w:rFonts w:ascii="Verdana" w:eastAsia="Times New Roman" w:hAnsi="Verdana" w:cs="Arial"/>
          <w:sz w:val="18"/>
          <w:szCs w:val="18"/>
          <w:lang w:eastAsia="nl-NL"/>
        </w:rPr>
        <w:t xml:space="preserve">voorstel een aantal </w:t>
      </w:r>
      <w:r w:rsidR="0055024A" w:rsidRPr="000367E9">
        <w:rPr>
          <w:rFonts w:ascii="Verdana" w:eastAsia="Times New Roman" w:hAnsi="Verdana" w:cs="Arial"/>
          <w:sz w:val="18"/>
          <w:szCs w:val="18"/>
          <w:lang w:eastAsia="nl-NL"/>
        </w:rPr>
        <w:t>voor</w:t>
      </w:r>
      <w:r w:rsidR="002413E1" w:rsidRPr="000367E9">
        <w:rPr>
          <w:rFonts w:ascii="Verdana" w:eastAsia="Times New Roman" w:hAnsi="Verdana" w:cs="Arial"/>
          <w:sz w:val="18"/>
          <w:szCs w:val="18"/>
          <w:lang w:eastAsia="nl-NL"/>
        </w:rPr>
        <w:t>delen</w:t>
      </w:r>
      <w:r w:rsidR="0055024A" w:rsidRPr="000367E9">
        <w:rPr>
          <w:rFonts w:ascii="Verdana" w:eastAsia="Times New Roman" w:hAnsi="Verdana" w:cs="Arial"/>
          <w:sz w:val="18"/>
          <w:szCs w:val="18"/>
          <w:lang w:eastAsia="nl-NL"/>
        </w:rPr>
        <w:t xml:space="preserve"> biedt </w:t>
      </w:r>
      <w:r w:rsidRPr="000367E9">
        <w:rPr>
          <w:rFonts w:ascii="Verdana" w:eastAsia="Times New Roman" w:hAnsi="Verdana" w:cs="Arial"/>
          <w:sz w:val="18"/>
          <w:szCs w:val="18"/>
          <w:lang w:eastAsia="nl-NL"/>
        </w:rPr>
        <w:t>die ook door de fondsbeheerders worden onder</w:t>
      </w:r>
      <w:r w:rsidR="00A270D1" w:rsidRPr="000367E9">
        <w:rPr>
          <w:rFonts w:ascii="Verdana" w:eastAsia="Times New Roman" w:hAnsi="Verdana" w:cs="Arial"/>
          <w:sz w:val="18"/>
          <w:szCs w:val="18"/>
          <w:lang w:eastAsia="nl-NL"/>
        </w:rPr>
        <w:t>kend</w:t>
      </w:r>
      <w:r w:rsidRPr="000367E9">
        <w:rPr>
          <w:rFonts w:ascii="Verdana" w:eastAsia="Times New Roman" w:hAnsi="Verdana" w:cs="Arial"/>
          <w:sz w:val="18"/>
          <w:szCs w:val="18"/>
          <w:lang w:eastAsia="nl-NL"/>
        </w:rPr>
        <w:t xml:space="preserve">, heeft de regering besloten </w:t>
      </w:r>
      <w:r w:rsidR="00060561" w:rsidRPr="000367E9">
        <w:rPr>
          <w:rFonts w:ascii="Verdana" w:eastAsia="Times New Roman" w:hAnsi="Verdana" w:cs="Arial"/>
          <w:sz w:val="18"/>
          <w:szCs w:val="18"/>
          <w:lang w:eastAsia="nl-NL"/>
        </w:rPr>
        <w:t xml:space="preserve">het verdeelmodel van het provinciefonds te wijzigen en te voorzien in de daarvoor </w:t>
      </w:r>
      <w:r w:rsidRPr="000367E9">
        <w:rPr>
          <w:rFonts w:ascii="Verdana" w:eastAsia="Times New Roman" w:hAnsi="Verdana" w:cs="Arial"/>
          <w:sz w:val="18"/>
          <w:szCs w:val="18"/>
          <w:lang w:eastAsia="nl-NL"/>
        </w:rPr>
        <w:t xml:space="preserve">benodigde wettelijke grondslag. </w:t>
      </w:r>
      <w:r w:rsidR="00060561" w:rsidRPr="000367E9">
        <w:rPr>
          <w:rFonts w:ascii="Verdana" w:eastAsia="Times New Roman" w:hAnsi="Verdana" w:cs="Arial"/>
          <w:sz w:val="18"/>
          <w:szCs w:val="18"/>
          <w:lang w:eastAsia="nl-NL"/>
        </w:rPr>
        <w:t xml:space="preserve">Het verdeelmodel </w:t>
      </w:r>
      <w:r w:rsidR="00A270D1" w:rsidRPr="000367E9">
        <w:rPr>
          <w:rFonts w:ascii="Verdana" w:eastAsia="Times New Roman" w:hAnsi="Verdana" w:cs="Arial"/>
          <w:sz w:val="18"/>
          <w:szCs w:val="18"/>
          <w:lang w:eastAsia="nl-NL"/>
        </w:rPr>
        <w:t xml:space="preserve">zal </w:t>
      </w:r>
      <w:r w:rsidR="00060561" w:rsidRPr="000367E9">
        <w:rPr>
          <w:rFonts w:ascii="Verdana" w:eastAsia="Times New Roman" w:hAnsi="Verdana" w:cs="Arial"/>
          <w:sz w:val="18"/>
          <w:szCs w:val="18"/>
          <w:lang w:eastAsia="nl-NL"/>
        </w:rPr>
        <w:t>word</w:t>
      </w:r>
      <w:r w:rsidR="00A270D1" w:rsidRPr="000367E9">
        <w:rPr>
          <w:rFonts w:ascii="Verdana" w:eastAsia="Times New Roman" w:hAnsi="Verdana" w:cs="Arial"/>
          <w:sz w:val="18"/>
          <w:szCs w:val="18"/>
          <w:lang w:eastAsia="nl-NL"/>
        </w:rPr>
        <w:t>en</w:t>
      </w:r>
      <w:r w:rsidR="00060561" w:rsidRPr="000367E9">
        <w:rPr>
          <w:rFonts w:ascii="Verdana" w:eastAsia="Times New Roman" w:hAnsi="Verdana" w:cs="Arial"/>
          <w:sz w:val="18"/>
          <w:szCs w:val="18"/>
          <w:lang w:eastAsia="nl-NL"/>
        </w:rPr>
        <w:t xml:space="preserve"> geregeld in </w:t>
      </w:r>
      <w:r w:rsidRPr="000367E9">
        <w:rPr>
          <w:rFonts w:ascii="Verdana" w:eastAsia="Times New Roman" w:hAnsi="Verdana" w:cs="Arial"/>
          <w:sz w:val="18"/>
          <w:szCs w:val="18"/>
          <w:lang w:eastAsia="nl-NL"/>
        </w:rPr>
        <w:t>het Besluit financiële verhoudingen</w:t>
      </w:r>
      <w:r w:rsidR="007D48E8" w:rsidRPr="000367E9">
        <w:rPr>
          <w:rFonts w:ascii="Verdana" w:eastAsia="Times New Roman" w:hAnsi="Verdana" w:cs="Arial"/>
          <w:sz w:val="18"/>
          <w:szCs w:val="18"/>
          <w:lang w:eastAsia="nl-NL"/>
        </w:rPr>
        <w:t xml:space="preserve"> 2001</w:t>
      </w:r>
      <w:r w:rsidR="00D67BF5" w:rsidRPr="000367E9">
        <w:rPr>
          <w:rFonts w:ascii="Verdana" w:eastAsia="Times New Roman" w:hAnsi="Verdana" w:cs="Arial"/>
          <w:sz w:val="18"/>
          <w:szCs w:val="18"/>
          <w:lang w:eastAsia="nl-NL"/>
        </w:rPr>
        <w:t xml:space="preserve"> (Bfv 2001)</w:t>
      </w:r>
      <w:r w:rsidR="00060561" w:rsidRPr="000367E9">
        <w:rPr>
          <w:rFonts w:ascii="Verdana" w:eastAsia="Times New Roman" w:hAnsi="Verdana" w:cs="Arial"/>
          <w:sz w:val="18"/>
          <w:szCs w:val="18"/>
          <w:lang w:eastAsia="nl-NL"/>
        </w:rPr>
        <w:t xml:space="preserve">, in het vervolg op </w:t>
      </w:r>
      <w:r w:rsidR="00A270D1" w:rsidRPr="000367E9">
        <w:rPr>
          <w:rFonts w:ascii="Verdana" w:eastAsia="Times New Roman" w:hAnsi="Verdana" w:cs="Arial"/>
          <w:sz w:val="18"/>
          <w:szCs w:val="18"/>
          <w:lang w:eastAsia="nl-NL"/>
        </w:rPr>
        <w:t xml:space="preserve">de totstandkoming van </w:t>
      </w:r>
      <w:r w:rsidR="00060561" w:rsidRPr="000367E9">
        <w:rPr>
          <w:rFonts w:ascii="Verdana" w:eastAsia="Times New Roman" w:hAnsi="Verdana" w:cs="Arial"/>
          <w:sz w:val="18"/>
          <w:szCs w:val="18"/>
          <w:lang w:eastAsia="nl-NL"/>
        </w:rPr>
        <w:t>het voorliggende wetsvoorstel</w:t>
      </w:r>
      <w:r w:rsidRPr="000367E9">
        <w:rPr>
          <w:rFonts w:ascii="Verdana" w:eastAsia="Times New Roman" w:hAnsi="Verdana" w:cs="Arial"/>
          <w:sz w:val="18"/>
          <w:szCs w:val="18"/>
          <w:lang w:eastAsia="nl-NL"/>
        </w:rPr>
        <w:t>.</w:t>
      </w:r>
      <w:r w:rsidR="00060561" w:rsidRPr="000367E9">
        <w:rPr>
          <w:rFonts w:ascii="Verdana" w:eastAsia="Times New Roman" w:hAnsi="Verdana" w:cs="Arial"/>
          <w:sz w:val="18"/>
          <w:szCs w:val="18"/>
          <w:lang w:eastAsia="nl-NL"/>
        </w:rPr>
        <w:t xml:space="preserve"> </w:t>
      </w:r>
    </w:p>
    <w:p w:rsidR="00B46309" w:rsidRPr="000367E9" w:rsidRDefault="00B46309" w:rsidP="0081546A">
      <w:pPr>
        <w:spacing w:after="0" w:line="260" w:lineRule="exact"/>
        <w:rPr>
          <w:rFonts w:ascii="Verdana" w:eastAsia="Times New Roman" w:hAnsi="Verdana" w:cs="Arial"/>
          <w:sz w:val="18"/>
          <w:szCs w:val="18"/>
          <w:lang w:eastAsia="nl-NL"/>
        </w:rPr>
      </w:pPr>
    </w:p>
    <w:p w:rsidR="00B46309" w:rsidRPr="000367E9" w:rsidRDefault="00DF2499" w:rsidP="0081546A">
      <w:pPr>
        <w:spacing w:after="0" w:line="260" w:lineRule="exact"/>
        <w:rPr>
          <w:rFonts w:ascii="Verdana" w:eastAsia="Times New Roman" w:hAnsi="Verdana" w:cs="Arial"/>
          <w:sz w:val="18"/>
          <w:szCs w:val="18"/>
          <w:lang w:eastAsia="nl-NL"/>
        </w:rPr>
      </w:pPr>
      <w:r w:rsidRPr="000367E9">
        <w:rPr>
          <w:rFonts w:ascii="Verdana" w:eastAsia="Times New Roman" w:hAnsi="Verdana" w:cs="Arial"/>
          <w:sz w:val="18"/>
          <w:szCs w:val="18"/>
          <w:lang w:eastAsia="nl-NL"/>
        </w:rPr>
        <w:t>In deze memorie van toelichting zal, mede namens de Staatssecretaris van Financiën, in paragraaf 2 nader worden ingegaan op de achtergrond en aanleiding van het wetsvoorstel. In paragraaf 3 wordt ingegaan op de gevolgen die het voorstel heeft voor de Rijksbegroting en de financiën van de provincies. In paragraaf 4 wordt ingegaan op de consultatie en in paragraaf 5 op de inwerkingtreding van het wetsvoorstel.</w:t>
      </w:r>
    </w:p>
    <w:p w:rsidR="00DF2499" w:rsidRPr="000367E9" w:rsidRDefault="00DF2499" w:rsidP="0081546A">
      <w:pPr>
        <w:spacing w:after="0" w:line="260" w:lineRule="exact"/>
        <w:rPr>
          <w:rFonts w:ascii="Verdana" w:eastAsia="Times New Roman" w:hAnsi="Verdana" w:cs="Arial"/>
          <w:sz w:val="18"/>
          <w:szCs w:val="18"/>
          <w:lang w:eastAsia="nl-NL"/>
        </w:rPr>
      </w:pPr>
    </w:p>
    <w:p w:rsidR="00B46309" w:rsidRPr="000367E9" w:rsidRDefault="00B46309" w:rsidP="0081546A">
      <w:pPr>
        <w:spacing w:after="0" w:line="260" w:lineRule="exact"/>
        <w:rPr>
          <w:rFonts w:ascii="Verdana" w:eastAsia="Times New Roman" w:hAnsi="Verdana" w:cs="Arial"/>
          <w:b/>
          <w:i/>
          <w:sz w:val="18"/>
          <w:szCs w:val="18"/>
          <w:lang w:eastAsia="nl-NL"/>
        </w:rPr>
      </w:pPr>
      <w:r w:rsidRPr="000367E9">
        <w:rPr>
          <w:rFonts w:ascii="Verdana" w:eastAsia="Times New Roman" w:hAnsi="Verdana" w:cs="Arial"/>
          <w:b/>
          <w:i/>
          <w:sz w:val="18"/>
          <w:szCs w:val="18"/>
          <w:lang w:eastAsia="nl-NL"/>
        </w:rPr>
        <w:t>2. Achtergrond en aanleiding</w:t>
      </w:r>
    </w:p>
    <w:p w:rsidR="007D48E8" w:rsidRPr="000367E9" w:rsidRDefault="007D48E8" w:rsidP="0081546A">
      <w:pPr>
        <w:spacing w:after="0" w:line="260" w:lineRule="exact"/>
        <w:rPr>
          <w:rFonts w:ascii="Verdana" w:hAnsi="Verdana"/>
          <w:sz w:val="18"/>
          <w:szCs w:val="18"/>
        </w:rPr>
      </w:pPr>
    </w:p>
    <w:p w:rsidR="007D48E8" w:rsidRPr="000367E9" w:rsidRDefault="007D48E8" w:rsidP="0081546A">
      <w:pPr>
        <w:spacing w:after="0" w:line="260" w:lineRule="exact"/>
        <w:rPr>
          <w:rFonts w:ascii="Verdana" w:hAnsi="Verdana"/>
          <w:b/>
          <w:i/>
          <w:sz w:val="18"/>
          <w:szCs w:val="18"/>
        </w:rPr>
      </w:pPr>
      <w:r w:rsidRPr="000367E9">
        <w:rPr>
          <w:rFonts w:ascii="Verdana" w:hAnsi="Verdana"/>
          <w:b/>
          <w:i/>
          <w:sz w:val="18"/>
          <w:szCs w:val="18"/>
        </w:rPr>
        <w:t xml:space="preserve">2.1. </w:t>
      </w:r>
      <w:r w:rsidR="00931D58" w:rsidRPr="000367E9">
        <w:rPr>
          <w:rFonts w:ascii="Verdana" w:hAnsi="Verdana"/>
          <w:b/>
          <w:i/>
          <w:sz w:val="18"/>
          <w:szCs w:val="18"/>
        </w:rPr>
        <w:t>H</w:t>
      </w:r>
      <w:r w:rsidRPr="000367E9">
        <w:rPr>
          <w:rFonts w:ascii="Verdana" w:hAnsi="Verdana"/>
          <w:b/>
          <w:i/>
          <w:sz w:val="18"/>
          <w:szCs w:val="18"/>
        </w:rPr>
        <w:t>uidig verdeelmodel</w:t>
      </w:r>
    </w:p>
    <w:p w:rsidR="006B6E5F" w:rsidRPr="000367E9" w:rsidRDefault="006B6E5F" w:rsidP="006B6E5F">
      <w:pPr>
        <w:spacing w:after="0" w:line="260" w:lineRule="exact"/>
        <w:rPr>
          <w:rFonts w:ascii="Verdana" w:hAnsi="Verdana"/>
          <w:i/>
          <w:sz w:val="18"/>
          <w:szCs w:val="18"/>
        </w:rPr>
      </w:pPr>
    </w:p>
    <w:p w:rsidR="006B6E5F" w:rsidRPr="000367E9" w:rsidRDefault="006B6E5F" w:rsidP="006B6E5F">
      <w:pPr>
        <w:spacing w:after="0" w:line="260" w:lineRule="exact"/>
        <w:rPr>
          <w:rFonts w:ascii="Verdana" w:hAnsi="Verdana"/>
          <w:i/>
          <w:sz w:val="18"/>
          <w:szCs w:val="18"/>
        </w:rPr>
      </w:pPr>
      <w:r w:rsidRPr="000367E9">
        <w:rPr>
          <w:rFonts w:ascii="Verdana" w:hAnsi="Verdana"/>
          <w:i/>
          <w:sz w:val="18"/>
          <w:szCs w:val="18"/>
        </w:rPr>
        <w:t>Achtergrond</w:t>
      </w:r>
    </w:p>
    <w:p w:rsidR="00DF2499" w:rsidRPr="000367E9" w:rsidRDefault="00DF2499" w:rsidP="00060561">
      <w:pPr>
        <w:spacing w:after="0" w:line="260" w:lineRule="exact"/>
        <w:rPr>
          <w:rFonts w:ascii="Verdana" w:hAnsi="Verdana" w:cs="Arial"/>
          <w:sz w:val="18"/>
          <w:szCs w:val="18"/>
        </w:rPr>
      </w:pPr>
      <w:r w:rsidRPr="000367E9">
        <w:rPr>
          <w:rFonts w:ascii="Verdana" w:hAnsi="Verdana" w:cs="Arial"/>
          <w:sz w:val="18"/>
          <w:szCs w:val="18"/>
        </w:rPr>
        <w:t xml:space="preserve">Op grond van artikel 7 van de Fvw houden de fondsbeheerders bij de verdeling van de middelen in het provinciefonds rekening met zowel de kostenverschillen tussen provincies als met de verschillen in mogelijkheden om eigen inkomsten te verwerven. Het doel van het verdeelmodel is om de provincies in staat te stellen hun inwoners een gelijkwaardig voorzieningenniveau te bieden tegen globaal gelijke lastendruk. Conform artikel 7 van de Fvw werkt het verdeelmodel via enerzijds een verdeling van middelen (uitgavenkant) en anderzijds een herverdeling van middelen (inkomstenkant). </w:t>
      </w:r>
    </w:p>
    <w:p w:rsidR="00DF2499" w:rsidRPr="000367E9" w:rsidRDefault="00DF2499" w:rsidP="00060561">
      <w:pPr>
        <w:spacing w:after="0" w:line="260" w:lineRule="exact"/>
        <w:rPr>
          <w:rFonts w:ascii="Verdana" w:hAnsi="Verdana" w:cs="Arial"/>
          <w:sz w:val="18"/>
          <w:szCs w:val="18"/>
        </w:rPr>
      </w:pPr>
    </w:p>
    <w:p w:rsidR="00060561" w:rsidRPr="000367E9" w:rsidRDefault="008577F7" w:rsidP="00060561">
      <w:pPr>
        <w:spacing w:after="0" w:line="260" w:lineRule="exact"/>
        <w:rPr>
          <w:rFonts w:ascii="Verdana" w:hAnsi="Verdana" w:cs="Arial"/>
          <w:sz w:val="18"/>
          <w:szCs w:val="18"/>
        </w:rPr>
      </w:pPr>
      <w:r w:rsidRPr="000367E9">
        <w:rPr>
          <w:rFonts w:ascii="Verdana" w:hAnsi="Verdana" w:cs="Arial"/>
          <w:sz w:val="18"/>
          <w:szCs w:val="18"/>
        </w:rPr>
        <w:t>Het huidige verdeelmodel van het provinciefonds is</w:t>
      </w:r>
      <w:r w:rsidR="00B128D7" w:rsidRPr="000367E9">
        <w:rPr>
          <w:rFonts w:ascii="Verdana" w:hAnsi="Verdana" w:cs="Arial"/>
          <w:sz w:val="18"/>
          <w:szCs w:val="18"/>
        </w:rPr>
        <w:t xml:space="preserve"> </w:t>
      </w:r>
      <w:r w:rsidRPr="000367E9">
        <w:rPr>
          <w:rFonts w:ascii="Verdana" w:hAnsi="Verdana" w:cs="Arial"/>
          <w:sz w:val="18"/>
          <w:szCs w:val="18"/>
        </w:rPr>
        <w:t>in</w:t>
      </w:r>
      <w:r w:rsidR="00D67BF5" w:rsidRPr="000367E9">
        <w:rPr>
          <w:rFonts w:ascii="Verdana" w:hAnsi="Verdana" w:cs="Arial"/>
          <w:sz w:val="18"/>
          <w:szCs w:val="18"/>
        </w:rPr>
        <w:t xml:space="preserve"> </w:t>
      </w:r>
      <w:r w:rsidRPr="000367E9">
        <w:rPr>
          <w:rFonts w:ascii="Verdana" w:hAnsi="Verdana" w:cs="Arial"/>
          <w:sz w:val="18"/>
          <w:szCs w:val="18"/>
        </w:rPr>
        <w:t>werking getreden met ingang van het uitkeringsjaar 2012</w:t>
      </w:r>
      <w:r w:rsidR="00B128D7" w:rsidRPr="000367E9">
        <w:rPr>
          <w:rFonts w:ascii="Verdana" w:hAnsi="Verdana" w:cs="Arial"/>
          <w:sz w:val="18"/>
          <w:szCs w:val="18"/>
        </w:rPr>
        <w:t xml:space="preserve"> (in het vervolg</w:t>
      </w:r>
      <w:r w:rsidR="00382C7F" w:rsidRPr="000367E9">
        <w:rPr>
          <w:rFonts w:ascii="Verdana" w:hAnsi="Verdana" w:cs="Arial"/>
          <w:sz w:val="18"/>
          <w:szCs w:val="18"/>
        </w:rPr>
        <w:t xml:space="preserve">: </w:t>
      </w:r>
      <w:r w:rsidR="00B128D7" w:rsidRPr="000367E9">
        <w:rPr>
          <w:rFonts w:ascii="Verdana" w:hAnsi="Verdana" w:cs="Arial"/>
          <w:sz w:val="18"/>
          <w:szCs w:val="18"/>
        </w:rPr>
        <w:t>model 2012)</w:t>
      </w:r>
      <w:r w:rsidRPr="000367E9">
        <w:rPr>
          <w:rFonts w:ascii="Verdana" w:hAnsi="Verdana" w:cs="Arial"/>
          <w:sz w:val="18"/>
          <w:szCs w:val="18"/>
        </w:rPr>
        <w:t xml:space="preserve">. </w:t>
      </w:r>
      <w:r w:rsidR="00F56D8D" w:rsidRPr="000367E9">
        <w:rPr>
          <w:rFonts w:ascii="Verdana" w:hAnsi="Verdana" w:cs="Arial"/>
          <w:sz w:val="18"/>
          <w:szCs w:val="18"/>
        </w:rPr>
        <w:t xml:space="preserve">De aanleiding </w:t>
      </w:r>
      <w:r w:rsidR="00D67BF5" w:rsidRPr="000367E9">
        <w:rPr>
          <w:rFonts w:ascii="Verdana" w:hAnsi="Verdana" w:cs="Arial"/>
          <w:sz w:val="18"/>
          <w:szCs w:val="18"/>
        </w:rPr>
        <w:t>voor</w:t>
      </w:r>
      <w:r w:rsidR="00B128D7" w:rsidRPr="000367E9">
        <w:rPr>
          <w:rFonts w:ascii="Verdana" w:hAnsi="Verdana" w:cs="Arial"/>
          <w:sz w:val="18"/>
          <w:szCs w:val="18"/>
        </w:rPr>
        <w:t xml:space="preserve"> </w:t>
      </w:r>
      <w:r w:rsidR="00060561" w:rsidRPr="000367E9">
        <w:rPr>
          <w:rFonts w:ascii="Verdana" w:hAnsi="Verdana" w:cs="Arial"/>
          <w:sz w:val="18"/>
          <w:szCs w:val="18"/>
        </w:rPr>
        <w:t>de</w:t>
      </w:r>
      <w:r w:rsidR="00A270D1" w:rsidRPr="000367E9">
        <w:rPr>
          <w:rFonts w:ascii="Verdana" w:hAnsi="Verdana" w:cs="Arial"/>
          <w:sz w:val="18"/>
          <w:szCs w:val="18"/>
        </w:rPr>
        <w:t xml:space="preserve"> wijziging</w:t>
      </w:r>
      <w:r w:rsidR="00060561" w:rsidRPr="000367E9">
        <w:rPr>
          <w:rFonts w:ascii="Verdana" w:hAnsi="Verdana" w:cs="Arial"/>
          <w:sz w:val="18"/>
          <w:szCs w:val="18"/>
        </w:rPr>
        <w:t xml:space="preserve"> </w:t>
      </w:r>
      <w:r w:rsidR="00B128D7" w:rsidRPr="000367E9">
        <w:rPr>
          <w:rFonts w:ascii="Verdana" w:hAnsi="Verdana" w:cs="Arial"/>
          <w:sz w:val="18"/>
          <w:szCs w:val="18"/>
        </w:rPr>
        <w:t>w</w:t>
      </w:r>
      <w:r w:rsidR="00F56D8D" w:rsidRPr="000367E9">
        <w:rPr>
          <w:rFonts w:ascii="Verdana" w:hAnsi="Verdana" w:cs="Arial"/>
          <w:sz w:val="18"/>
          <w:szCs w:val="18"/>
        </w:rPr>
        <w:t>as een door de provincies gestarte discussie over de verdeling</w:t>
      </w:r>
      <w:r w:rsidR="00B128D7" w:rsidRPr="000367E9">
        <w:rPr>
          <w:rFonts w:ascii="Verdana" w:hAnsi="Verdana" w:cs="Arial"/>
          <w:sz w:val="18"/>
          <w:szCs w:val="18"/>
        </w:rPr>
        <w:t xml:space="preserve">. De </w:t>
      </w:r>
      <w:r w:rsidR="00F56D8D" w:rsidRPr="000367E9">
        <w:rPr>
          <w:rFonts w:ascii="Verdana" w:hAnsi="Verdana" w:cs="Arial"/>
          <w:sz w:val="18"/>
          <w:szCs w:val="18"/>
        </w:rPr>
        <w:t xml:space="preserve">indruk </w:t>
      </w:r>
      <w:r w:rsidR="00382C7F" w:rsidRPr="000367E9">
        <w:rPr>
          <w:rFonts w:ascii="Verdana" w:hAnsi="Verdana" w:cs="Arial"/>
          <w:sz w:val="18"/>
          <w:szCs w:val="18"/>
        </w:rPr>
        <w:t>bestond</w:t>
      </w:r>
      <w:r w:rsidR="00F56D8D" w:rsidRPr="000367E9">
        <w:rPr>
          <w:rFonts w:ascii="Verdana" w:hAnsi="Verdana" w:cs="Arial"/>
          <w:sz w:val="18"/>
          <w:szCs w:val="18"/>
        </w:rPr>
        <w:t xml:space="preserve"> dat de verdeling niet meer </w:t>
      </w:r>
      <w:r w:rsidR="00F56D8D" w:rsidRPr="000367E9">
        <w:rPr>
          <w:rFonts w:ascii="Verdana" w:hAnsi="Verdana" w:cs="Arial"/>
          <w:sz w:val="18"/>
          <w:szCs w:val="18"/>
        </w:rPr>
        <w:lastRenderedPageBreak/>
        <w:t>aansl</w:t>
      </w:r>
      <w:r w:rsidR="00B128D7" w:rsidRPr="000367E9">
        <w:rPr>
          <w:rFonts w:ascii="Verdana" w:hAnsi="Verdana" w:cs="Arial"/>
          <w:sz w:val="18"/>
          <w:szCs w:val="18"/>
        </w:rPr>
        <w:t>oo</w:t>
      </w:r>
      <w:r w:rsidR="00F56D8D" w:rsidRPr="000367E9">
        <w:rPr>
          <w:rFonts w:ascii="Verdana" w:hAnsi="Verdana" w:cs="Arial"/>
          <w:sz w:val="18"/>
          <w:szCs w:val="18"/>
        </w:rPr>
        <w:t xml:space="preserve">t </w:t>
      </w:r>
      <w:r w:rsidR="00382C7F" w:rsidRPr="000367E9">
        <w:rPr>
          <w:rFonts w:ascii="Verdana" w:hAnsi="Verdana" w:cs="Arial"/>
          <w:sz w:val="18"/>
          <w:szCs w:val="18"/>
        </w:rPr>
        <w:t>bij</w:t>
      </w:r>
      <w:r w:rsidR="00F56D8D" w:rsidRPr="000367E9">
        <w:rPr>
          <w:rFonts w:ascii="Verdana" w:hAnsi="Verdana" w:cs="Arial"/>
          <w:sz w:val="18"/>
          <w:szCs w:val="18"/>
        </w:rPr>
        <w:t xml:space="preserve"> de verschillen in financiële mogelijkheden van de provincies.</w:t>
      </w:r>
      <w:r w:rsidR="00F56D8D" w:rsidRPr="000367E9">
        <w:rPr>
          <w:rStyle w:val="Voetnootmarkering"/>
          <w:rFonts w:ascii="Verdana" w:hAnsi="Verdana" w:cs="Arial"/>
          <w:sz w:val="18"/>
          <w:szCs w:val="18"/>
        </w:rPr>
        <w:footnoteReference w:id="1"/>
      </w:r>
      <w:r w:rsidR="00F56D8D" w:rsidRPr="000367E9">
        <w:rPr>
          <w:rFonts w:ascii="Verdana" w:hAnsi="Verdana" w:cs="Arial"/>
          <w:sz w:val="18"/>
          <w:szCs w:val="18"/>
        </w:rPr>
        <w:t xml:space="preserve"> </w:t>
      </w:r>
      <w:r w:rsidR="00C01919" w:rsidRPr="000367E9">
        <w:rPr>
          <w:rFonts w:ascii="Verdana" w:hAnsi="Verdana" w:cs="Arial"/>
          <w:sz w:val="18"/>
          <w:szCs w:val="18"/>
        </w:rPr>
        <w:t xml:space="preserve">In het model 2012 zijn twee </w:t>
      </w:r>
      <w:r w:rsidR="000A13E7" w:rsidRPr="000367E9">
        <w:rPr>
          <w:rFonts w:ascii="Verdana" w:hAnsi="Verdana" w:cs="Arial"/>
          <w:sz w:val="18"/>
          <w:szCs w:val="18"/>
        </w:rPr>
        <w:t>nieuwe elementen geïntroduceerd</w:t>
      </w:r>
      <w:r w:rsidR="00C01919" w:rsidRPr="000367E9">
        <w:rPr>
          <w:rFonts w:ascii="Verdana" w:hAnsi="Verdana" w:cs="Arial"/>
          <w:sz w:val="18"/>
          <w:szCs w:val="18"/>
        </w:rPr>
        <w:t xml:space="preserve">: </w:t>
      </w:r>
      <w:r w:rsidR="00382C7F" w:rsidRPr="000367E9">
        <w:rPr>
          <w:rFonts w:ascii="Verdana" w:hAnsi="Verdana" w:cs="Arial"/>
          <w:sz w:val="18"/>
          <w:szCs w:val="18"/>
        </w:rPr>
        <w:t xml:space="preserve">een </w:t>
      </w:r>
      <w:r w:rsidR="00C01919" w:rsidRPr="000367E9">
        <w:rPr>
          <w:rFonts w:ascii="Verdana" w:hAnsi="Verdana" w:cs="Arial"/>
          <w:sz w:val="18"/>
          <w:szCs w:val="18"/>
        </w:rPr>
        <w:t>onderscheid tussen beheer- en ontwikkeltaken</w:t>
      </w:r>
      <w:r w:rsidR="000A13E7" w:rsidRPr="000367E9">
        <w:rPr>
          <w:rFonts w:ascii="Verdana" w:hAnsi="Verdana" w:cs="Arial"/>
          <w:sz w:val="18"/>
          <w:szCs w:val="18"/>
        </w:rPr>
        <w:t xml:space="preserve"> aan de uitgavenkant</w:t>
      </w:r>
      <w:r w:rsidR="00C01919" w:rsidRPr="000367E9">
        <w:rPr>
          <w:rFonts w:ascii="Verdana" w:hAnsi="Verdana" w:cs="Arial"/>
          <w:sz w:val="18"/>
          <w:szCs w:val="18"/>
        </w:rPr>
        <w:t xml:space="preserve"> en het rendement op het eigen vermogen</w:t>
      </w:r>
      <w:r w:rsidR="000A13E7" w:rsidRPr="000367E9">
        <w:rPr>
          <w:rFonts w:ascii="Verdana" w:hAnsi="Verdana" w:cs="Arial"/>
          <w:sz w:val="18"/>
          <w:szCs w:val="18"/>
        </w:rPr>
        <w:t xml:space="preserve"> naast de motorrijtuigenbelasting (MRB) aan de inkomstenkant. </w:t>
      </w:r>
      <w:r w:rsidR="00060561" w:rsidRPr="000367E9">
        <w:rPr>
          <w:rFonts w:ascii="Verdana" w:hAnsi="Verdana" w:cs="Arial"/>
          <w:sz w:val="18"/>
          <w:szCs w:val="18"/>
        </w:rPr>
        <w:t>Het model 2012 bestaat in hoofdlijnen uit de hieronder beschreven onderdelen.</w:t>
      </w:r>
    </w:p>
    <w:p w:rsidR="00F56D8D" w:rsidRPr="000367E9" w:rsidRDefault="00F56D8D" w:rsidP="008577F7">
      <w:pPr>
        <w:spacing w:after="0" w:line="260" w:lineRule="exact"/>
        <w:rPr>
          <w:rFonts w:ascii="Verdana" w:hAnsi="Verdana" w:cs="Arial"/>
          <w:sz w:val="18"/>
          <w:szCs w:val="18"/>
        </w:rPr>
      </w:pPr>
    </w:p>
    <w:p w:rsidR="00D83DA5" w:rsidRPr="000367E9" w:rsidRDefault="00D83DA5" w:rsidP="00D83DA5">
      <w:pPr>
        <w:spacing w:after="0" w:line="260" w:lineRule="exact"/>
        <w:rPr>
          <w:rFonts w:ascii="Verdana" w:hAnsi="Verdana"/>
          <w:i/>
          <w:sz w:val="18"/>
          <w:szCs w:val="18"/>
        </w:rPr>
      </w:pPr>
      <w:r w:rsidRPr="000367E9">
        <w:rPr>
          <w:rFonts w:ascii="Verdana" w:hAnsi="Verdana"/>
          <w:i/>
          <w:sz w:val="18"/>
          <w:szCs w:val="18"/>
        </w:rPr>
        <w:t xml:space="preserve">Algemene uitkering </w:t>
      </w:r>
    </w:p>
    <w:p w:rsidR="0070357E" w:rsidRPr="000367E9" w:rsidRDefault="0055024A" w:rsidP="007B4AF6">
      <w:pPr>
        <w:spacing w:after="0" w:line="260" w:lineRule="exact"/>
        <w:rPr>
          <w:rFonts w:ascii="Verdana" w:hAnsi="Verdana" w:cs="Arial"/>
          <w:sz w:val="18"/>
          <w:szCs w:val="18"/>
        </w:rPr>
      </w:pPr>
      <w:r w:rsidRPr="000367E9">
        <w:rPr>
          <w:rFonts w:ascii="Verdana" w:hAnsi="Verdana" w:cs="Arial"/>
          <w:sz w:val="18"/>
          <w:szCs w:val="18"/>
        </w:rPr>
        <w:t>D</w:t>
      </w:r>
      <w:r w:rsidR="007B4AF6" w:rsidRPr="000367E9">
        <w:rPr>
          <w:rFonts w:ascii="Verdana" w:hAnsi="Verdana" w:cs="Arial"/>
          <w:sz w:val="18"/>
          <w:szCs w:val="18"/>
        </w:rPr>
        <w:t xml:space="preserve">e algemene uitkering </w:t>
      </w:r>
      <w:r w:rsidRPr="000367E9">
        <w:rPr>
          <w:rFonts w:ascii="Verdana" w:hAnsi="Verdana" w:cs="Arial"/>
          <w:sz w:val="18"/>
          <w:szCs w:val="18"/>
        </w:rPr>
        <w:t xml:space="preserve">omvat </w:t>
      </w:r>
      <w:r w:rsidR="007B4AF6" w:rsidRPr="000367E9">
        <w:rPr>
          <w:rFonts w:ascii="Verdana" w:hAnsi="Verdana" w:cs="Arial"/>
          <w:sz w:val="18"/>
          <w:szCs w:val="18"/>
        </w:rPr>
        <w:t xml:space="preserve">een bedrag van </w:t>
      </w:r>
      <w:r w:rsidR="00170296" w:rsidRPr="000367E9">
        <w:rPr>
          <w:rFonts w:ascii="Verdana" w:hAnsi="Verdana"/>
          <w:sz w:val="18"/>
          <w:szCs w:val="18"/>
        </w:rPr>
        <w:t>595,3 miljoen euro,</w:t>
      </w:r>
      <w:r w:rsidR="007B4AF6" w:rsidRPr="000367E9">
        <w:rPr>
          <w:rFonts w:ascii="Verdana" w:hAnsi="Verdana" w:cs="Arial"/>
          <w:sz w:val="18"/>
          <w:szCs w:val="18"/>
        </w:rPr>
        <w:t xml:space="preserve"> 2</w:t>
      </w:r>
      <w:r w:rsidR="00E31B5E" w:rsidRPr="000367E9">
        <w:rPr>
          <w:rFonts w:ascii="Verdana" w:hAnsi="Verdana" w:cs="Arial"/>
          <w:sz w:val="18"/>
          <w:szCs w:val="18"/>
        </w:rPr>
        <w:t>8</w:t>
      </w:r>
      <w:r w:rsidR="007B4AF6" w:rsidRPr="000367E9">
        <w:rPr>
          <w:rFonts w:ascii="Verdana" w:hAnsi="Verdana" w:cs="Arial"/>
          <w:sz w:val="18"/>
          <w:szCs w:val="18"/>
        </w:rPr>
        <w:t>% van het totale budget in het provinciefonds.</w:t>
      </w:r>
      <w:r w:rsidR="00E31B5E" w:rsidRPr="000367E9">
        <w:rPr>
          <w:rStyle w:val="Voetnootmarkering"/>
          <w:rFonts w:ascii="Verdana" w:hAnsi="Verdana" w:cs="Arial"/>
          <w:sz w:val="18"/>
          <w:szCs w:val="18"/>
        </w:rPr>
        <w:footnoteReference w:id="2"/>
      </w:r>
      <w:r w:rsidR="007B4AF6" w:rsidRPr="000367E9">
        <w:rPr>
          <w:rFonts w:ascii="Verdana" w:hAnsi="Verdana" w:cs="Arial"/>
          <w:sz w:val="18"/>
          <w:szCs w:val="18"/>
        </w:rPr>
        <w:t xml:space="preserve"> </w:t>
      </w:r>
      <w:r w:rsidR="008B1147" w:rsidRPr="000367E9">
        <w:rPr>
          <w:rFonts w:ascii="Verdana" w:hAnsi="Verdana" w:cs="Arial"/>
          <w:sz w:val="18"/>
          <w:szCs w:val="18"/>
        </w:rPr>
        <w:t>Dit bedrag wordt verdeeld op basis van n</w:t>
      </w:r>
      <w:r w:rsidR="00953050" w:rsidRPr="000367E9">
        <w:rPr>
          <w:rFonts w:ascii="Verdana" w:hAnsi="Verdana" w:cs="Arial"/>
          <w:sz w:val="18"/>
          <w:szCs w:val="18"/>
        </w:rPr>
        <w:t>egentien maatstaven met bi</w:t>
      </w:r>
      <w:r w:rsidR="001F2ACC" w:rsidRPr="000367E9">
        <w:rPr>
          <w:rFonts w:ascii="Verdana" w:hAnsi="Verdana" w:cs="Arial"/>
          <w:sz w:val="18"/>
          <w:szCs w:val="18"/>
        </w:rPr>
        <w:t>jbehorende bedragen per eenheid</w:t>
      </w:r>
      <w:r w:rsidR="00FF47D9" w:rsidRPr="000367E9">
        <w:rPr>
          <w:rFonts w:ascii="Verdana" w:hAnsi="Verdana" w:cs="Arial"/>
          <w:sz w:val="18"/>
          <w:szCs w:val="18"/>
        </w:rPr>
        <w:t xml:space="preserve"> (</w:t>
      </w:r>
      <w:r w:rsidR="001F2ACC" w:rsidRPr="000367E9">
        <w:rPr>
          <w:rFonts w:ascii="Verdana" w:hAnsi="Verdana" w:cs="Arial"/>
          <w:sz w:val="18"/>
          <w:szCs w:val="18"/>
        </w:rPr>
        <w:t>zie tabel 1</w:t>
      </w:r>
      <w:r w:rsidR="00FF47D9" w:rsidRPr="000367E9">
        <w:rPr>
          <w:rFonts w:ascii="Verdana" w:hAnsi="Verdana" w:cs="Arial"/>
          <w:sz w:val="18"/>
          <w:szCs w:val="18"/>
        </w:rPr>
        <w:t>)</w:t>
      </w:r>
      <w:r w:rsidR="002C3AC0" w:rsidRPr="000367E9">
        <w:rPr>
          <w:rFonts w:ascii="Verdana" w:hAnsi="Verdana" w:cs="Arial"/>
          <w:sz w:val="18"/>
          <w:szCs w:val="18"/>
        </w:rPr>
        <w:t xml:space="preserve">. </w:t>
      </w:r>
      <w:r w:rsidR="00571F97" w:rsidRPr="000367E9">
        <w:rPr>
          <w:rFonts w:ascii="Verdana" w:hAnsi="Verdana" w:cs="Arial"/>
          <w:sz w:val="18"/>
          <w:szCs w:val="18"/>
        </w:rPr>
        <w:t xml:space="preserve">Deze maatstaven zijn opgenomen in het Bfv 2001. </w:t>
      </w:r>
      <w:r w:rsidR="00060561" w:rsidRPr="000367E9">
        <w:rPr>
          <w:rFonts w:ascii="Verdana" w:hAnsi="Verdana" w:cs="Arial"/>
          <w:sz w:val="18"/>
          <w:szCs w:val="18"/>
        </w:rPr>
        <w:t xml:space="preserve">De maatstaven en bedragen per eenheid zijn gebaseerd op onderzoek naar de taken en kosten van provincies. Om de uitgaven van provincies te vergelijken, gebruiken de fondsbeheerders zeven zogeheten ‘clusters’. Dit zijn groepen van beleidsmatig samenhangende taken. De uitkomst van dit onderzoek levert een normbedrag op, een vergelijkingsbasis voor de verdeling: het ijkpunt. Daarnaast wordt ook de capaciteit van de </w:t>
      </w:r>
      <w:r w:rsidR="00FF47D9" w:rsidRPr="000367E9">
        <w:rPr>
          <w:rFonts w:ascii="Verdana" w:hAnsi="Verdana" w:cs="Arial"/>
          <w:sz w:val="18"/>
          <w:szCs w:val="18"/>
        </w:rPr>
        <w:t>m</w:t>
      </w:r>
      <w:r w:rsidR="00060561" w:rsidRPr="000367E9">
        <w:rPr>
          <w:rFonts w:ascii="Verdana" w:hAnsi="Verdana" w:cs="Arial"/>
          <w:sz w:val="18"/>
          <w:szCs w:val="18"/>
        </w:rPr>
        <w:t>otorrijtuigenbelasting (MRB) in de verdeling meegenomen, tegen een voor alle provincies gelijk tarief. De opbrengsten MRB</w:t>
      </w:r>
      <w:r w:rsidR="00060561" w:rsidRPr="000367E9">
        <w:rPr>
          <w:rStyle w:val="Verwijzingopmerking"/>
          <w:rFonts w:ascii="Verdana" w:hAnsi="Verdana"/>
          <w:sz w:val="18"/>
          <w:szCs w:val="18"/>
        </w:rPr>
        <w:t xml:space="preserve"> </w:t>
      </w:r>
      <w:r w:rsidR="00060561" w:rsidRPr="000367E9">
        <w:rPr>
          <w:rFonts w:ascii="Verdana" w:hAnsi="Verdana" w:cs="Arial"/>
          <w:sz w:val="18"/>
          <w:szCs w:val="18"/>
        </w:rPr>
        <w:t>vormen een deel van de dekking van de ijkpunten van de uitgavenclusters.</w:t>
      </w:r>
    </w:p>
    <w:p w:rsidR="007B4AF6" w:rsidRPr="000367E9" w:rsidRDefault="007B4AF6" w:rsidP="007B4AF6">
      <w:pPr>
        <w:spacing w:after="0" w:line="260" w:lineRule="exact"/>
        <w:rPr>
          <w:rFonts w:ascii="Verdana" w:hAnsi="Verdana" w:cs="Arial"/>
          <w:sz w:val="18"/>
          <w:szCs w:val="18"/>
        </w:rPr>
      </w:pPr>
    </w:p>
    <w:p w:rsidR="00196D9C" w:rsidRPr="000367E9" w:rsidRDefault="00196D9C" w:rsidP="007B4AF6">
      <w:pPr>
        <w:spacing w:after="0" w:line="260" w:lineRule="exact"/>
        <w:rPr>
          <w:rFonts w:ascii="Verdana" w:hAnsi="Verdana" w:cs="Arial"/>
          <w:i/>
          <w:sz w:val="18"/>
          <w:szCs w:val="18"/>
        </w:rPr>
      </w:pPr>
      <w:r w:rsidRPr="000367E9">
        <w:rPr>
          <w:rFonts w:ascii="Verdana" w:hAnsi="Verdana" w:cs="Arial"/>
          <w:i/>
          <w:sz w:val="18"/>
          <w:szCs w:val="18"/>
        </w:rPr>
        <w:t>Tabel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542"/>
        <w:gridCol w:w="2575"/>
      </w:tblGrid>
      <w:tr w:rsidR="00EC0E4D" w:rsidRPr="000367E9" w:rsidTr="002C316E">
        <w:trPr>
          <w:tblHeader/>
        </w:trPr>
        <w:tc>
          <w:tcPr>
            <w:tcW w:w="3588" w:type="pct"/>
            <w:shd w:val="clear" w:color="auto" w:fill="1F497D" w:themeFill="text2"/>
            <w:tcMar>
              <w:top w:w="15" w:type="dxa"/>
              <w:left w:w="30" w:type="dxa"/>
              <w:bottom w:w="15" w:type="dxa"/>
              <w:right w:w="30" w:type="dxa"/>
            </w:tcMar>
            <w:vAlign w:val="bottom"/>
            <w:hideMark/>
          </w:tcPr>
          <w:p w:rsidR="00EC0E4D" w:rsidRPr="000367E9" w:rsidRDefault="00EC0E4D" w:rsidP="007B4AF6">
            <w:pPr>
              <w:spacing w:after="0" w:line="240" w:lineRule="auto"/>
              <w:rPr>
                <w:rFonts w:ascii="Verdana" w:hAnsi="Verdana"/>
                <w:color w:val="FFFFFF" w:themeColor="background1"/>
                <w:sz w:val="18"/>
                <w:szCs w:val="18"/>
              </w:rPr>
            </w:pPr>
            <w:r w:rsidRPr="000367E9">
              <w:rPr>
                <w:rFonts w:ascii="Verdana" w:hAnsi="Verdana"/>
                <w:color w:val="FFFFFF" w:themeColor="background1"/>
                <w:sz w:val="18"/>
                <w:szCs w:val="18"/>
              </w:rPr>
              <w:t>Maatstaven model 2012 (alfabetische volgorde)</w:t>
            </w:r>
          </w:p>
        </w:tc>
        <w:tc>
          <w:tcPr>
            <w:tcW w:w="1412" w:type="pct"/>
            <w:shd w:val="clear" w:color="auto" w:fill="1F497D" w:themeFill="text2"/>
          </w:tcPr>
          <w:p w:rsidR="00EC0E4D" w:rsidRPr="000367E9" w:rsidRDefault="00EC0E4D" w:rsidP="007B4AF6">
            <w:pPr>
              <w:spacing w:after="0" w:line="240" w:lineRule="auto"/>
              <w:jc w:val="center"/>
              <w:rPr>
                <w:rFonts w:ascii="Verdana" w:hAnsi="Verdana"/>
                <w:color w:val="FFFFFF" w:themeColor="background1"/>
                <w:sz w:val="18"/>
                <w:szCs w:val="18"/>
              </w:rPr>
            </w:pPr>
            <w:r w:rsidRPr="000367E9">
              <w:rPr>
                <w:rFonts w:ascii="Verdana" w:hAnsi="Verdana"/>
                <w:color w:val="FFFFFF" w:themeColor="background1"/>
                <w:sz w:val="18"/>
                <w:szCs w:val="18"/>
              </w:rPr>
              <w:t>Uitgaven/inkomsten</w:t>
            </w:r>
          </w:p>
        </w:tc>
      </w:tr>
      <w:tr w:rsidR="00EC0E4D" w:rsidRPr="000367E9" w:rsidTr="002C316E">
        <w:tc>
          <w:tcPr>
            <w:tcW w:w="3588" w:type="pct"/>
            <w:shd w:val="clear" w:color="auto" w:fill="auto"/>
            <w:tcMar>
              <w:top w:w="15" w:type="dxa"/>
              <w:left w:w="30" w:type="dxa"/>
              <w:bottom w:w="15" w:type="dxa"/>
              <w:right w:w="30" w:type="dxa"/>
            </w:tcMar>
            <w:hideMark/>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Gewogen weglengte</w:t>
            </w:r>
          </w:p>
        </w:tc>
        <w:tc>
          <w:tcPr>
            <w:tcW w:w="1412" w:type="pct"/>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Uitgaven</w:t>
            </w:r>
          </w:p>
        </w:tc>
      </w:tr>
      <w:tr w:rsidR="00EC0E4D" w:rsidRPr="000367E9" w:rsidTr="002C316E">
        <w:tc>
          <w:tcPr>
            <w:tcW w:w="3588" w:type="pct"/>
            <w:shd w:val="clear" w:color="auto" w:fill="auto"/>
            <w:tcMar>
              <w:top w:w="15" w:type="dxa"/>
              <w:left w:w="30" w:type="dxa"/>
              <w:bottom w:w="15" w:type="dxa"/>
              <w:right w:w="30" w:type="dxa"/>
            </w:tcMar>
            <w:hideMark/>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Inrichtingen gevaarlijke stoffen</w:t>
            </w:r>
          </w:p>
        </w:tc>
        <w:tc>
          <w:tcPr>
            <w:tcW w:w="1412" w:type="pct"/>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Uitgaven</w:t>
            </w:r>
          </w:p>
        </w:tc>
      </w:tr>
      <w:tr w:rsidR="00EC0E4D" w:rsidRPr="000367E9" w:rsidTr="002C316E">
        <w:tc>
          <w:tcPr>
            <w:tcW w:w="3588" w:type="pct"/>
            <w:shd w:val="clear" w:color="auto" w:fill="auto"/>
            <w:tcMar>
              <w:top w:w="15" w:type="dxa"/>
              <w:left w:w="30" w:type="dxa"/>
              <w:bottom w:w="15" w:type="dxa"/>
              <w:right w:w="30" w:type="dxa"/>
            </w:tcMar>
            <w:hideMark/>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Inwoners groei</w:t>
            </w:r>
          </w:p>
        </w:tc>
        <w:tc>
          <w:tcPr>
            <w:tcW w:w="1412" w:type="pct"/>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Uitgaven</w:t>
            </w:r>
          </w:p>
        </w:tc>
      </w:tr>
      <w:tr w:rsidR="00EC0E4D" w:rsidRPr="000367E9" w:rsidTr="002C316E">
        <w:tc>
          <w:tcPr>
            <w:tcW w:w="3588" w:type="pct"/>
            <w:shd w:val="clear" w:color="auto" w:fill="auto"/>
            <w:tcMar>
              <w:top w:w="15" w:type="dxa"/>
              <w:left w:w="30" w:type="dxa"/>
              <w:bottom w:w="15" w:type="dxa"/>
              <w:right w:w="30" w:type="dxa"/>
            </w:tcMar>
            <w:hideMark/>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Inwoners krimp</w:t>
            </w:r>
          </w:p>
        </w:tc>
        <w:tc>
          <w:tcPr>
            <w:tcW w:w="1412" w:type="pct"/>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Uitgaven</w:t>
            </w:r>
          </w:p>
        </w:tc>
      </w:tr>
      <w:tr w:rsidR="00EC0E4D" w:rsidRPr="000367E9" w:rsidTr="002C316E">
        <w:tc>
          <w:tcPr>
            <w:tcW w:w="3588" w:type="pct"/>
            <w:shd w:val="clear" w:color="auto" w:fill="auto"/>
            <w:tcMar>
              <w:top w:w="15" w:type="dxa"/>
              <w:left w:w="30" w:type="dxa"/>
              <w:bottom w:w="15" w:type="dxa"/>
              <w:right w:w="30" w:type="dxa"/>
            </w:tcMar>
            <w:hideMark/>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Inwoners landelijk gebied</w:t>
            </w:r>
          </w:p>
        </w:tc>
        <w:tc>
          <w:tcPr>
            <w:tcW w:w="1412" w:type="pct"/>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Uitgaven</w:t>
            </w:r>
          </w:p>
        </w:tc>
      </w:tr>
      <w:tr w:rsidR="00EC0E4D" w:rsidRPr="000367E9" w:rsidTr="002C316E">
        <w:tc>
          <w:tcPr>
            <w:tcW w:w="3588" w:type="pct"/>
            <w:shd w:val="clear" w:color="auto" w:fill="auto"/>
            <w:tcMar>
              <w:top w:w="15" w:type="dxa"/>
              <w:left w:w="30" w:type="dxa"/>
              <w:bottom w:w="15" w:type="dxa"/>
              <w:right w:w="30" w:type="dxa"/>
            </w:tcMar>
            <w:hideMark/>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Inwoners omgevingsadressendichtheid</w:t>
            </w:r>
          </w:p>
        </w:tc>
        <w:tc>
          <w:tcPr>
            <w:tcW w:w="1412" w:type="pct"/>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Uitgaven</w:t>
            </w:r>
          </w:p>
        </w:tc>
      </w:tr>
      <w:tr w:rsidR="00EC0E4D" w:rsidRPr="000367E9" w:rsidTr="002C316E">
        <w:tc>
          <w:tcPr>
            <w:tcW w:w="3588" w:type="pct"/>
            <w:shd w:val="clear" w:color="auto" w:fill="auto"/>
            <w:tcMar>
              <w:top w:w="15" w:type="dxa"/>
              <w:left w:w="30" w:type="dxa"/>
              <w:bottom w:w="15" w:type="dxa"/>
              <w:right w:w="30" w:type="dxa"/>
            </w:tcMar>
            <w:hideMark/>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Inwoners provincie</w:t>
            </w:r>
          </w:p>
        </w:tc>
        <w:tc>
          <w:tcPr>
            <w:tcW w:w="1412" w:type="pct"/>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Uitgaven</w:t>
            </w:r>
          </w:p>
        </w:tc>
      </w:tr>
      <w:tr w:rsidR="00EC0E4D" w:rsidRPr="000367E9" w:rsidTr="002C316E">
        <w:tc>
          <w:tcPr>
            <w:tcW w:w="3588" w:type="pct"/>
            <w:shd w:val="clear" w:color="auto" w:fill="auto"/>
            <w:tcMar>
              <w:top w:w="15" w:type="dxa"/>
              <w:left w:w="30" w:type="dxa"/>
              <w:bottom w:w="15" w:type="dxa"/>
              <w:right w:w="30" w:type="dxa"/>
            </w:tcMar>
            <w:hideMark/>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Jongeren</w:t>
            </w:r>
          </w:p>
        </w:tc>
        <w:tc>
          <w:tcPr>
            <w:tcW w:w="1412" w:type="pct"/>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Uitgaven</w:t>
            </w:r>
          </w:p>
        </w:tc>
      </w:tr>
      <w:tr w:rsidR="00EC0E4D" w:rsidRPr="000367E9" w:rsidTr="002C316E">
        <w:tc>
          <w:tcPr>
            <w:tcW w:w="3588" w:type="pct"/>
            <w:shd w:val="clear" w:color="auto" w:fill="auto"/>
            <w:tcMar>
              <w:top w:w="15" w:type="dxa"/>
              <w:left w:w="30" w:type="dxa"/>
              <w:bottom w:w="15" w:type="dxa"/>
              <w:right w:w="30" w:type="dxa"/>
            </w:tcMar>
            <w:hideMark/>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Oeverlengte</w:t>
            </w:r>
          </w:p>
        </w:tc>
        <w:tc>
          <w:tcPr>
            <w:tcW w:w="1412" w:type="pct"/>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Uitgaven</w:t>
            </w:r>
          </w:p>
        </w:tc>
      </w:tr>
      <w:tr w:rsidR="00EC0E4D" w:rsidRPr="000367E9" w:rsidTr="002C316E">
        <w:tc>
          <w:tcPr>
            <w:tcW w:w="3588" w:type="pct"/>
            <w:shd w:val="clear" w:color="auto" w:fill="auto"/>
            <w:tcMar>
              <w:top w:w="15" w:type="dxa"/>
              <w:left w:w="30" w:type="dxa"/>
              <w:bottom w:w="15" w:type="dxa"/>
              <w:right w:w="30" w:type="dxa"/>
            </w:tcMar>
            <w:hideMark/>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Opcenten motorrijtuigenbelasting</w:t>
            </w:r>
          </w:p>
        </w:tc>
        <w:tc>
          <w:tcPr>
            <w:tcW w:w="1412" w:type="pct"/>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Uitgaven</w:t>
            </w:r>
          </w:p>
        </w:tc>
      </w:tr>
      <w:tr w:rsidR="00EC0E4D" w:rsidRPr="000367E9" w:rsidTr="002C316E">
        <w:tc>
          <w:tcPr>
            <w:tcW w:w="3588" w:type="pct"/>
            <w:shd w:val="clear" w:color="auto" w:fill="auto"/>
            <w:tcMar>
              <w:top w:w="15" w:type="dxa"/>
              <w:left w:w="30" w:type="dxa"/>
              <w:bottom w:w="15" w:type="dxa"/>
              <w:right w:w="30" w:type="dxa"/>
            </w:tcMar>
            <w:hideMark/>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Oppervlakte land</w:t>
            </w:r>
          </w:p>
        </w:tc>
        <w:tc>
          <w:tcPr>
            <w:tcW w:w="1412" w:type="pct"/>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Uitgaven</w:t>
            </w:r>
          </w:p>
        </w:tc>
      </w:tr>
      <w:tr w:rsidR="00EC0E4D" w:rsidRPr="000367E9" w:rsidTr="002C316E">
        <w:tc>
          <w:tcPr>
            <w:tcW w:w="3588" w:type="pct"/>
            <w:shd w:val="clear" w:color="auto" w:fill="auto"/>
            <w:tcMar>
              <w:top w:w="15" w:type="dxa"/>
              <w:left w:w="30" w:type="dxa"/>
              <w:bottom w:w="15" w:type="dxa"/>
              <w:right w:w="30" w:type="dxa"/>
            </w:tcMar>
            <w:hideMark/>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Oppervlakte water</w:t>
            </w:r>
          </w:p>
        </w:tc>
        <w:tc>
          <w:tcPr>
            <w:tcW w:w="1412" w:type="pct"/>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Uitgaven</w:t>
            </w:r>
          </w:p>
        </w:tc>
      </w:tr>
      <w:tr w:rsidR="00EC0E4D" w:rsidRPr="000367E9" w:rsidTr="002C316E">
        <w:tc>
          <w:tcPr>
            <w:tcW w:w="3588" w:type="pct"/>
            <w:shd w:val="clear" w:color="auto" w:fill="auto"/>
            <w:tcMar>
              <w:top w:w="15" w:type="dxa"/>
              <w:left w:w="30" w:type="dxa"/>
              <w:bottom w:w="15" w:type="dxa"/>
              <w:right w:w="30" w:type="dxa"/>
            </w:tcMar>
            <w:hideMark/>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Oppervlakte bedrijventerreinen</w:t>
            </w:r>
          </w:p>
        </w:tc>
        <w:tc>
          <w:tcPr>
            <w:tcW w:w="1412" w:type="pct"/>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Uitgaven</w:t>
            </w:r>
          </w:p>
        </w:tc>
      </w:tr>
      <w:tr w:rsidR="00EC0E4D" w:rsidRPr="000367E9" w:rsidTr="002C316E">
        <w:tc>
          <w:tcPr>
            <w:tcW w:w="3588" w:type="pct"/>
            <w:shd w:val="clear" w:color="auto" w:fill="auto"/>
            <w:tcMar>
              <w:top w:w="15" w:type="dxa"/>
              <w:left w:w="30" w:type="dxa"/>
              <w:bottom w:w="15" w:type="dxa"/>
              <w:right w:w="30" w:type="dxa"/>
            </w:tcMar>
            <w:hideMark/>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Oppervlakte ecologische hoofdstructuur groen</w:t>
            </w:r>
          </w:p>
        </w:tc>
        <w:tc>
          <w:tcPr>
            <w:tcW w:w="1412" w:type="pct"/>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Uitgaven</w:t>
            </w:r>
          </w:p>
        </w:tc>
      </w:tr>
      <w:tr w:rsidR="00EC0E4D" w:rsidRPr="000367E9" w:rsidTr="002C316E">
        <w:tc>
          <w:tcPr>
            <w:tcW w:w="3588" w:type="pct"/>
            <w:shd w:val="clear" w:color="auto" w:fill="auto"/>
            <w:tcMar>
              <w:top w:w="15" w:type="dxa"/>
              <w:left w:w="30" w:type="dxa"/>
              <w:bottom w:w="15" w:type="dxa"/>
              <w:right w:w="30" w:type="dxa"/>
            </w:tcMar>
            <w:hideMark/>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Stuwende werkgelegenheid</w:t>
            </w:r>
          </w:p>
        </w:tc>
        <w:tc>
          <w:tcPr>
            <w:tcW w:w="1412" w:type="pct"/>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Uitgaven</w:t>
            </w:r>
          </w:p>
        </w:tc>
      </w:tr>
      <w:tr w:rsidR="00EC0E4D" w:rsidRPr="000367E9" w:rsidTr="002C316E">
        <w:tc>
          <w:tcPr>
            <w:tcW w:w="3588" w:type="pct"/>
            <w:shd w:val="clear" w:color="auto" w:fill="auto"/>
            <w:tcMar>
              <w:top w:w="15" w:type="dxa"/>
              <w:left w:w="30" w:type="dxa"/>
              <w:bottom w:w="15" w:type="dxa"/>
              <w:right w:w="30" w:type="dxa"/>
            </w:tcMar>
            <w:hideMark/>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Vast bedrag</w:t>
            </w:r>
          </w:p>
        </w:tc>
        <w:tc>
          <w:tcPr>
            <w:tcW w:w="1412" w:type="pct"/>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Uitgaven</w:t>
            </w:r>
          </w:p>
        </w:tc>
      </w:tr>
      <w:tr w:rsidR="00EC0E4D" w:rsidRPr="000367E9" w:rsidTr="002C316E">
        <w:tc>
          <w:tcPr>
            <w:tcW w:w="3588" w:type="pct"/>
            <w:shd w:val="clear" w:color="auto" w:fill="auto"/>
            <w:tcMar>
              <w:top w:w="15" w:type="dxa"/>
              <w:left w:w="30" w:type="dxa"/>
              <w:bottom w:w="15" w:type="dxa"/>
              <w:right w:w="30" w:type="dxa"/>
            </w:tcMar>
            <w:hideMark/>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Werkgelegenheid</w:t>
            </w:r>
          </w:p>
        </w:tc>
        <w:tc>
          <w:tcPr>
            <w:tcW w:w="1412" w:type="pct"/>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Uitgaven</w:t>
            </w:r>
          </w:p>
        </w:tc>
      </w:tr>
      <w:tr w:rsidR="00EC0E4D" w:rsidRPr="000367E9" w:rsidTr="002C316E">
        <w:tc>
          <w:tcPr>
            <w:tcW w:w="3588" w:type="pct"/>
            <w:shd w:val="clear" w:color="auto" w:fill="auto"/>
            <w:tcMar>
              <w:top w:w="15" w:type="dxa"/>
              <w:left w:w="30" w:type="dxa"/>
              <w:bottom w:w="15" w:type="dxa"/>
              <w:right w:w="30" w:type="dxa"/>
            </w:tcMar>
            <w:hideMark/>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Woonruimten</w:t>
            </w:r>
          </w:p>
        </w:tc>
        <w:tc>
          <w:tcPr>
            <w:tcW w:w="1412" w:type="pct"/>
          </w:tcPr>
          <w:p w:rsidR="00EC0E4D" w:rsidRPr="000367E9" w:rsidRDefault="00EC0E4D" w:rsidP="007B4AF6">
            <w:pPr>
              <w:spacing w:after="0" w:line="240" w:lineRule="auto"/>
              <w:rPr>
                <w:rFonts w:ascii="Verdana" w:hAnsi="Verdana"/>
                <w:sz w:val="18"/>
                <w:szCs w:val="18"/>
              </w:rPr>
            </w:pPr>
            <w:r w:rsidRPr="000367E9">
              <w:rPr>
                <w:rFonts w:ascii="Verdana" w:hAnsi="Verdana"/>
                <w:sz w:val="18"/>
                <w:szCs w:val="18"/>
              </w:rPr>
              <w:t>Uitgaven</w:t>
            </w:r>
          </w:p>
        </w:tc>
      </w:tr>
      <w:tr w:rsidR="00EC0E4D" w:rsidRPr="000367E9" w:rsidTr="002C316E">
        <w:tc>
          <w:tcPr>
            <w:tcW w:w="3588" w:type="pct"/>
            <w:shd w:val="clear" w:color="auto" w:fill="auto"/>
            <w:tcMar>
              <w:top w:w="15" w:type="dxa"/>
              <w:left w:w="30" w:type="dxa"/>
              <w:bottom w:w="15" w:type="dxa"/>
              <w:right w:w="30" w:type="dxa"/>
            </w:tcMar>
            <w:hideMark/>
          </w:tcPr>
          <w:p w:rsidR="00EC0E4D" w:rsidRPr="000367E9" w:rsidRDefault="00EC0E4D" w:rsidP="007B4AF6">
            <w:pPr>
              <w:spacing w:after="0" w:line="240" w:lineRule="auto"/>
              <w:rPr>
                <w:rFonts w:ascii="Verdana" w:hAnsi="Verdana"/>
                <w:sz w:val="18"/>
                <w:szCs w:val="18"/>
              </w:rPr>
            </w:pPr>
            <w:r w:rsidRPr="000367E9">
              <w:rPr>
                <w:rFonts w:ascii="Verdana" w:hAnsi="Verdana" w:cs="Arial"/>
                <w:sz w:val="18"/>
                <w:szCs w:val="18"/>
              </w:rPr>
              <w:t>Motorrijtuigenbelasting (MRB)</w:t>
            </w:r>
          </w:p>
        </w:tc>
        <w:tc>
          <w:tcPr>
            <w:tcW w:w="1412" w:type="pct"/>
          </w:tcPr>
          <w:p w:rsidR="00EC0E4D" w:rsidRPr="000367E9" w:rsidRDefault="00EC0E4D">
            <w:pPr>
              <w:spacing w:after="0" w:line="240" w:lineRule="auto"/>
              <w:rPr>
                <w:rFonts w:ascii="Verdana" w:hAnsi="Verdana" w:cs="Tahoma"/>
                <w:sz w:val="18"/>
                <w:szCs w:val="18"/>
              </w:rPr>
            </w:pPr>
            <w:r w:rsidRPr="000367E9">
              <w:rPr>
                <w:rFonts w:ascii="Verdana" w:hAnsi="Verdana"/>
                <w:sz w:val="18"/>
                <w:szCs w:val="18"/>
              </w:rPr>
              <w:t>Inkomsten</w:t>
            </w:r>
          </w:p>
        </w:tc>
      </w:tr>
    </w:tbl>
    <w:p w:rsidR="002C3AC0" w:rsidRPr="000367E9" w:rsidRDefault="002C3AC0" w:rsidP="007B4AF6">
      <w:pPr>
        <w:spacing w:after="0" w:line="260" w:lineRule="exact"/>
        <w:rPr>
          <w:rFonts w:ascii="Verdana" w:hAnsi="Verdana" w:cs="Arial"/>
          <w:sz w:val="18"/>
          <w:szCs w:val="18"/>
        </w:rPr>
      </w:pPr>
    </w:p>
    <w:p w:rsidR="00D83DA5" w:rsidRPr="000367E9" w:rsidRDefault="007B4AF6" w:rsidP="00D83DA5">
      <w:pPr>
        <w:spacing w:line="260" w:lineRule="exact"/>
        <w:rPr>
          <w:rFonts w:ascii="Verdana" w:hAnsi="Verdana" w:cs="Arial"/>
          <w:sz w:val="18"/>
          <w:szCs w:val="18"/>
        </w:rPr>
      </w:pPr>
      <w:r w:rsidRPr="000367E9">
        <w:rPr>
          <w:rFonts w:ascii="Verdana" w:hAnsi="Verdana" w:cs="Arial"/>
          <w:sz w:val="18"/>
          <w:szCs w:val="18"/>
        </w:rPr>
        <w:t>Zoals blijkt uit tabel</w:t>
      </w:r>
      <w:r w:rsidR="00460BD4" w:rsidRPr="000367E9">
        <w:rPr>
          <w:rFonts w:ascii="Verdana" w:hAnsi="Verdana" w:cs="Arial"/>
          <w:sz w:val="18"/>
          <w:szCs w:val="18"/>
        </w:rPr>
        <w:t xml:space="preserve"> 1</w:t>
      </w:r>
      <w:r w:rsidRPr="000367E9">
        <w:rPr>
          <w:rFonts w:ascii="Verdana" w:hAnsi="Verdana" w:cs="Arial"/>
          <w:sz w:val="18"/>
          <w:szCs w:val="18"/>
        </w:rPr>
        <w:t xml:space="preserve"> kent het model 2012 aan </w:t>
      </w:r>
      <w:r w:rsidR="00D83DA5" w:rsidRPr="000367E9">
        <w:rPr>
          <w:rFonts w:ascii="Verdana" w:hAnsi="Verdana" w:cs="Arial"/>
          <w:sz w:val="18"/>
          <w:szCs w:val="18"/>
        </w:rPr>
        <w:t xml:space="preserve">de uitgavenkant </w:t>
      </w:r>
      <w:r w:rsidR="00460BD4" w:rsidRPr="000367E9">
        <w:rPr>
          <w:rFonts w:ascii="Verdana" w:hAnsi="Verdana" w:cs="Arial"/>
          <w:sz w:val="18"/>
          <w:szCs w:val="18"/>
        </w:rPr>
        <w:t xml:space="preserve">achttien </w:t>
      </w:r>
      <w:r w:rsidR="00206931" w:rsidRPr="000367E9">
        <w:rPr>
          <w:rFonts w:ascii="Verdana" w:hAnsi="Verdana" w:cs="Arial"/>
          <w:sz w:val="18"/>
          <w:szCs w:val="18"/>
        </w:rPr>
        <w:t>verdeel</w:t>
      </w:r>
      <w:r w:rsidR="00D83DA5" w:rsidRPr="000367E9">
        <w:rPr>
          <w:rFonts w:ascii="Verdana" w:hAnsi="Verdana" w:cs="Arial"/>
          <w:sz w:val="18"/>
          <w:szCs w:val="18"/>
        </w:rPr>
        <w:t>maatstaven</w:t>
      </w:r>
      <w:r w:rsidR="007F2BDC" w:rsidRPr="000367E9">
        <w:rPr>
          <w:rFonts w:ascii="Verdana" w:hAnsi="Verdana" w:cs="Arial"/>
          <w:sz w:val="18"/>
          <w:szCs w:val="18"/>
        </w:rPr>
        <w:t xml:space="preserve"> </w:t>
      </w:r>
      <w:r w:rsidR="00C06282" w:rsidRPr="000367E9">
        <w:rPr>
          <w:rFonts w:ascii="Verdana" w:hAnsi="Verdana" w:cs="Arial"/>
          <w:sz w:val="18"/>
          <w:szCs w:val="18"/>
        </w:rPr>
        <w:t>-</w:t>
      </w:r>
      <w:r w:rsidR="00206931" w:rsidRPr="000367E9">
        <w:rPr>
          <w:rFonts w:ascii="Verdana" w:hAnsi="Verdana" w:cs="Arial"/>
          <w:sz w:val="18"/>
          <w:szCs w:val="18"/>
        </w:rPr>
        <w:t xml:space="preserve">waaronder </w:t>
      </w:r>
      <w:r w:rsidR="00D83DA5" w:rsidRPr="000367E9">
        <w:rPr>
          <w:rFonts w:ascii="Verdana" w:hAnsi="Verdana" w:cs="Arial"/>
          <w:sz w:val="18"/>
          <w:szCs w:val="18"/>
        </w:rPr>
        <w:t>een vast bedrag dat voor alle provincies gelijk is</w:t>
      </w:r>
      <w:r w:rsidR="00C06282" w:rsidRPr="000367E9">
        <w:rPr>
          <w:rFonts w:ascii="Verdana" w:hAnsi="Verdana" w:cs="Arial"/>
          <w:sz w:val="18"/>
          <w:szCs w:val="18"/>
        </w:rPr>
        <w:t xml:space="preserve"> -</w:t>
      </w:r>
      <w:r w:rsidRPr="000367E9">
        <w:rPr>
          <w:rFonts w:ascii="Verdana" w:hAnsi="Verdana" w:cs="Arial"/>
          <w:sz w:val="18"/>
          <w:szCs w:val="18"/>
        </w:rPr>
        <w:t xml:space="preserve"> en aan de inkomstenkant </w:t>
      </w:r>
      <w:r w:rsidR="00206931" w:rsidRPr="000367E9">
        <w:rPr>
          <w:rFonts w:ascii="Verdana" w:hAnsi="Verdana" w:cs="Arial"/>
          <w:sz w:val="18"/>
          <w:szCs w:val="18"/>
        </w:rPr>
        <w:t xml:space="preserve">één </w:t>
      </w:r>
      <w:r w:rsidRPr="000367E9">
        <w:rPr>
          <w:rFonts w:ascii="Verdana" w:hAnsi="Verdana" w:cs="Arial"/>
          <w:sz w:val="18"/>
          <w:szCs w:val="18"/>
        </w:rPr>
        <w:t>verdeel</w:t>
      </w:r>
      <w:r w:rsidR="00206931" w:rsidRPr="000367E9">
        <w:rPr>
          <w:rFonts w:ascii="Verdana" w:hAnsi="Verdana" w:cs="Arial"/>
          <w:sz w:val="18"/>
          <w:szCs w:val="18"/>
        </w:rPr>
        <w:t>maatstaf v</w:t>
      </w:r>
      <w:r w:rsidR="00D83DA5" w:rsidRPr="000367E9">
        <w:rPr>
          <w:rFonts w:ascii="Verdana" w:hAnsi="Verdana" w:cs="Arial"/>
          <w:sz w:val="18"/>
          <w:szCs w:val="18"/>
        </w:rPr>
        <w:t>oor het verdienvermogen van de provincies:</w:t>
      </w:r>
      <w:r w:rsidR="007413D6" w:rsidRPr="000367E9">
        <w:rPr>
          <w:rFonts w:ascii="Verdana" w:hAnsi="Verdana" w:cs="Arial"/>
          <w:sz w:val="18"/>
          <w:szCs w:val="18"/>
        </w:rPr>
        <w:t xml:space="preserve"> de</w:t>
      </w:r>
      <w:r w:rsidR="00D83DA5" w:rsidRPr="000367E9">
        <w:rPr>
          <w:rFonts w:ascii="Verdana" w:hAnsi="Verdana" w:cs="Arial"/>
          <w:sz w:val="18"/>
          <w:szCs w:val="18"/>
        </w:rPr>
        <w:t xml:space="preserve"> motorrijtuigenbelasting. </w:t>
      </w:r>
      <w:r w:rsidRPr="000367E9">
        <w:rPr>
          <w:rFonts w:ascii="Verdana" w:hAnsi="Verdana" w:cs="Arial"/>
          <w:sz w:val="18"/>
          <w:szCs w:val="18"/>
        </w:rPr>
        <w:t xml:space="preserve">De MRB vormt een belangrijke algemene inkomstenbron voor </w:t>
      </w:r>
      <w:r w:rsidR="00CF3105" w:rsidRPr="000367E9">
        <w:rPr>
          <w:rFonts w:ascii="Verdana" w:hAnsi="Verdana" w:cs="Arial"/>
          <w:sz w:val="18"/>
          <w:szCs w:val="18"/>
        </w:rPr>
        <w:t>de provincies</w:t>
      </w:r>
      <w:r w:rsidRPr="000367E9">
        <w:rPr>
          <w:rFonts w:ascii="Verdana" w:hAnsi="Verdana" w:cs="Arial"/>
          <w:sz w:val="18"/>
          <w:szCs w:val="18"/>
        </w:rPr>
        <w:t xml:space="preserve">. </w:t>
      </w:r>
    </w:p>
    <w:p w:rsidR="00D83DA5" w:rsidRPr="000367E9" w:rsidRDefault="00C01919" w:rsidP="00D83DA5">
      <w:pPr>
        <w:spacing w:after="0" w:line="260" w:lineRule="exact"/>
        <w:rPr>
          <w:rFonts w:ascii="Verdana" w:hAnsi="Verdana"/>
          <w:i/>
          <w:sz w:val="18"/>
          <w:szCs w:val="18"/>
        </w:rPr>
      </w:pPr>
      <w:r w:rsidRPr="000367E9">
        <w:rPr>
          <w:rFonts w:ascii="Verdana" w:hAnsi="Verdana"/>
          <w:i/>
          <w:sz w:val="18"/>
          <w:szCs w:val="18"/>
        </w:rPr>
        <w:t>D</w:t>
      </w:r>
      <w:r w:rsidR="00D83DA5" w:rsidRPr="000367E9">
        <w:rPr>
          <w:rFonts w:ascii="Verdana" w:hAnsi="Verdana"/>
          <w:i/>
          <w:sz w:val="18"/>
          <w:szCs w:val="18"/>
        </w:rPr>
        <w:t>ecentralisatie-uitkeringen</w:t>
      </w:r>
    </w:p>
    <w:p w:rsidR="00413BFE" w:rsidRPr="000367E9" w:rsidRDefault="002C3AC0" w:rsidP="00413BFE">
      <w:pPr>
        <w:spacing w:line="260" w:lineRule="exact"/>
        <w:rPr>
          <w:rFonts w:ascii="Verdana" w:hAnsi="Verdana" w:cs="Arial"/>
          <w:sz w:val="18"/>
          <w:szCs w:val="18"/>
        </w:rPr>
      </w:pPr>
      <w:r w:rsidRPr="000367E9">
        <w:rPr>
          <w:rFonts w:ascii="Verdana" w:hAnsi="Verdana" w:cs="Arial"/>
          <w:sz w:val="18"/>
          <w:szCs w:val="18"/>
        </w:rPr>
        <w:t xml:space="preserve">Decentralisatie-uitkeringen </w:t>
      </w:r>
      <w:r w:rsidR="00EE1622" w:rsidRPr="000367E9">
        <w:rPr>
          <w:rFonts w:ascii="Verdana" w:hAnsi="Verdana" w:cs="Arial"/>
          <w:sz w:val="18"/>
          <w:szCs w:val="18"/>
        </w:rPr>
        <w:t>bestaan uit vrij besteedbare</w:t>
      </w:r>
      <w:r w:rsidR="00DD474C" w:rsidRPr="000367E9">
        <w:rPr>
          <w:rFonts w:ascii="Verdana" w:hAnsi="Verdana" w:cs="Arial"/>
          <w:sz w:val="18"/>
          <w:szCs w:val="18"/>
        </w:rPr>
        <w:t xml:space="preserve"> m</w:t>
      </w:r>
      <w:r w:rsidRPr="000367E9">
        <w:rPr>
          <w:rFonts w:ascii="Verdana" w:hAnsi="Verdana" w:cs="Arial"/>
          <w:sz w:val="18"/>
          <w:szCs w:val="18"/>
        </w:rPr>
        <w:t xml:space="preserve">iddelen </w:t>
      </w:r>
      <w:r w:rsidR="00DD474C" w:rsidRPr="000367E9">
        <w:rPr>
          <w:rFonts w:ascii="Verdana" w:hAnsi="Verdana" w:cs="Arial"/>
          <w:sz w:val="18"/>
          <w:szCs w:val="18"/>
        </w:rPr>
        <w:t xml:space="preserve">die niet via het verdeelmodel van de algemene uitkering verdeeld kunnen worden, veelal voor </w:t>
      </w:r>
      <w:r w:rsidRPr="000367E9">
        <w:rPr>
          <w:rFonts w:ascii="Verdana" w:hAnsi="Verdana" w:cs="Arial"/>
          <w:sz w:val="18"/>
          <w:szCs w:val="18"/>
        </w:rPr>
        <w:t>kortdurende of specifieke taken</w:t>
      </w:r>
      <w:r w:rsidR="00DD474C" w:rsidRPr="000367E9">
        <w:rPr>
          <w:rFonts w:ascii="Verdana" w:hAnsi="Verdana" w:cs="Arial"/>
          <w:sz w:val="18"/>
          <w:szCs w:val="18"/>
        </w:rPr>
        <w:t>.</w:t>
      </w:r>
      <w:r w:rsidRPr="000367E9">
        <w:rPr>
          <w:rFonts w:ascii="Verdana" w:hAnsi="Verdana" w:cs="Arial"/>
          <w:sz w:val="18"/>
          <w:szCs w:val="18"/>
        </w:rPr>
        <w:t xml:space="preserve"> </w:t>
      </w:r>
      <w:r w:rsidR="00D83DA5" w:rsidRPr="000367E9">
        <w:rPr>
          <w:rFonts w:ascii="Verdana" w:hAnsi="Verdana" w:cs="Arial"/>
          <w:sz w:val="18"/>
          <w:szCs w:val="18"/>
        </w:rPr>
        <w:t xml:space="preserve">Op basis van de begroting </w:t>
      </w:r>
      <w:r w:rsidR="00D67BF5" w:rsidRPr="000367E9">
        <w:rPr>
          <w:rFonts w:ascii="Verdana" w:hAnsi="Verdana" w:cs="Arial"/>
          <w:sz w:val="18"/>
          <w:szCs w:val="18"/>
        </w:rPr>
        <w:t xml:space="preserve">van </w:t>
      </w:r>
      <w:r w:rsidR="00D83DA5" w:rsidRPr="000367E9">
        <w:rPr>
          <w:rFonts w:ascii="Verdana" w:hAnsi="Verdana" w:cs="Arial"/>
          <w:sz w:val="18"/>
          <w:szCs w:val="18"/>
        </w:rPr>
        <w:t>2016 omvat</w:t>
      </w:r>
      <w:r w:rsidR="00D841F2" w:rsidRPr="000367E9">
        <w:rPr>
          <w:rFonts w:ascii="Verdana" w:hAnsi="Verdana" w:cs="Arial"/>
          <w:sz w:val="18"/>
          <w:szCs w:val="18"/>
        </w:rPr>
        <w:t xml:space="preserve">ten de decentralisatie-uitkeringen </w:t>
      </w:r>
      <w:r w:rsidR="00D83DA5" w:rsidRPr="000367E9">
        <w:rPr>
          <w:rFonts w:ascii="Verdana" w:hAnsi="Verdana" w:cs="Arial"/>
          <w:sz w:val="18"/>
          <w:szCs w:val="18"/>
        </w:rPr>
        <w:t xml:space="preserve">een bedrag van </w:t>
      </w:r>
      <w:r w:rsidR="00E31B5E" w:rsidRPr="000367E9">
        <w:rPr>
          <w:rFonts w:ascii="Verdana" w:hAnsi="Verdana" w:cs="Arial"/>
          <w:sz w:val="18"/>
          <w:szCs w:val="18"/>
        </w:rPr>
        <w:t xml:space="preserve">1.564,9 </w:t>
      </w:r>
      <w:r w:rsidR="00E31B5E" w:rsidRPr="000367E9">
        <w:rPr>
          <w:rFonts w:ascii="Verdana" w:hAnsi="Verdana" w:cs="Arial"/>
          <w:sz w:val="18"/>
          <w:szCs w:val="18"/>
        </w:rPr>
        <w:lastRenderedPageBreak/>
        <w:t>miljoen euro,</w:t>
      </w:r>
      <w:r w:rsidR="00D83DA5" w:rsidRPr="000367E9">
        <w:rPr>
          <w:rFonts w:ascii="Verdana" w:hAnsi="Verdana" w:cs="Arial"/>
          <w:sz w:val="18"/>
          <w:szCs w:val="18"/>
        </w:rPr>
        <w:t xml:space="preserve"> </w:t>
      </w:r>
      <w:r w:rsidR="00D841F2" w:rsidRPr="000367E9">
        <w:rPr>
          <w:rFonts w:ascii="Verdana" w:hAnsi="Verdana" w:cs="Arial"/>
          <w:sz w:val="18"/>
          <w:szCs w:val="18"/>
        </w:rPr>
        <w:t>7</w:t>
      </w:r>
      <w:r w:rsidR="00E31B5E" w:rsidRPr="000367E9">
        <w:rPr>
          <w:rFonts w:ascii="Verdana" w:hAnsi="Verdana" w:cs="Arial"/>
          <w:sz w:val="18"/>
          <w:szCs w:val="18"/>
        </w:rPr>
        <w:t>2</w:t>
      </w:r>
      <w:r w:rsidR="00D83DA5" w:rsidRPr="000367E9">
        <w:rPr>
          <w:rFonts w:ascii="Verdana" w:hAnsi="Verdana" w:cs="Arial"/>
          <w:sz w:val="18"/>
          <w:szCs w:val="18"/>
        </w:rPr>
        <w:t>% van het totale budget in het provinciefonds.</w:t>
      </w:r>
      <w:r w:rsidR="00E31B5E" w:rsidRPr="000367E9">
        <w:rPr>
          <w:rFonts w:ascii="Verdana" w:hAnsi="Verdana"/>
          <w:sz w:val="18"/>
          <w:szCs w:val="18"/>
          <w:vertAlign w:val="superscript"/>
        </w:rPr>
        <w:footnoteReference w:id="3"/>
      </w:r>
      <w:r w:rsidR="00D83DA5" w:rsidRPr="000367E9">
        <w:rPr>
          <w:rFonts w:ascii="Verdana" w:hAnsi="Verdana" w:cs="Arial"/>
          <w:sz w:val="18"/>
          <w:szCs w:val="18"/>
        </w:rPr>
        <w:t xml:space="preserve"> </w:t>
      </w:r>
      <w:r w:rsidR="00413BFE" w:rsidRPr="000367E9">
        <w:rPr>
          <w:rFonts w:ascii="Verdana" w:hAnsi="Verdana" w:cs="Arial"/>
          <w:sz w:val="18"/>
          <w:szCs w:val="18"/>
        </w:rPr>
        <w:t>De grootste decentralisatie-uitkeringen zijn:</w:t>
      </w:r>
    </w:p>
    <w:p w:rsidR="00413BFE" w:rsidRPr="000367E9" w:rsidRDefault="00413BFE" w:rsidP="00413BFE">
      <w:pPr>
        <w:pStyle w:val="Lijstalinea"/>
        <w:numPr>
          <w:ilvl w:val="1"/>
          <w:numId w:val="5"/>
        </w:numPr>
        <w:spacing w:line="260" w:lineRule="exact"/>
        <w:ind w:left="360"/>
        <w:rPr>
          <w:rFonts w:ascii="Verdana" w:hAnsi="Verdana" w:cs="Arial"/>
          <w:sz w:val="18"/>
          <w:szCs w:val="18"/>
        </w:rPr>
      </w:pPr>
      <w:r w:rsidRPr="000367E9">
        <w:rPr>
          <w:rFonts w:ascii="Verdana" w:hAnsi="Verdana" w:cs="Arial"/>
          <w:i/>
          <w:sz w:val="18"/>
          <w:szCs w:val="18"/>
        </w:rPr>
        <w:t>Decentralisatie-uitkering Ontwikkel / Overige Eigen Middelen (OEM)-variabel</w:t>
      </w:r>
    </w:p>
    <w:p w:rsidR="00413BFE" w:rsidRPr="000367E9" w:rsidRDefault="00413BFE" w:rsidP="00413BFE">
      <w:pPr>
        <w:spacing w:after="0" w:line="260" w:lineRule="exact"/>
        <w:ind w:left="360"/>
        <w:rPr>
          <w:rFonts w:ascii="Verdana" w:hAnsi="Verdana" w:cs="Arial"/>
          <w:sz w:val="18"/>
          <w:szCs w:val="18"/>
        </w:rPr>
      </w:pPr>
      <w:r w:rsidRPr="000367E9">
        <w:rPr>
          <w:rFonts w:ascii="Verdana" w:hAnsi="Verdana" w:cs="Arial"/>
          <w:sz w:val="18"/>
          <w:szCs w:val="18"/>
        </w:rPr>
        <w:t>Om verdeeltechnische redenen is er in 2011 voor gekozen zowel het deel van het bedrag dat gemoeid is met de ontwikkeltaken (uitgavenkant) als het variabele deel van de OEM via een decentralisatie-uitkering uit te betalen aan de provincies: de decentralisatie-uitkering Ontwikkel/OEM-variabel.</w:t>
      </w:r>
      <w:r w:rsidRPr="000367E9">
        <w:rPr>
          <w:rStyle w:val="Voetnootmarkering"/>
          <w:rFonts w:ascii="Verdana" w:hAnsi="Verdana" w:cs="Arial"/>
          <w:sz w:val="18"/>
          <w:szCs w:val="18"/>
        </w:rPr>
        <w:footnoteReference w:id="4"/>
      </w:r>
      <w:r w:rsidRPr="000367E9">
        <w:rPr>
          <w:rFonts w:ascii="Verdana" w:hAnsi="Verdana" w:cs="Arial"/>
          <w:sz w:val="18"/>
          <w:szCs w:val="18"/>
        </w:rPr>
        <w:t xml:space="preserve"> In het variabele deel van de OEM worden de geraamde inkomsten uit energiebedrijven meegenomen. Er is voor gekozen om 35% van de geraamde inkomsten fictief mee te nemen tegen een rendement van 3%. Verdeeltechnisch wordt verondersteld dat de provincies het rendement inzetten voor de ontwikkeltaken op hun eigen grondgebied. Het betreft ontwikkeltaken die niet via de maatstaven worden verdeeld.</w:t>
      </w:r>
    </w:p>
    <w:p w:rsidR="00413BFE" w:rsidRPr="000367E9" w:rsidRDefault="00413BFE" w:rsidP="00413BFE">
      <w:pPr>
        <w:pStyle w:val="Lijstalinea"/>
        <w:numPr>
          <w:ilvl w:val="1"/>
          <w:numId w:val="5"/>
        </w:numPr>
        <w:spacing w:line="260" w:lineRule="exact"/>
        <w:ind w:left="360"/>
        <w:rPr>
          <w:rFonts w:ascii="Verdana" w:hAnsi="Verdana" w:cs="Arial"/>
          <w:i/>
          <w:sz w:val="18"/>
          <w:szCs w:val="18"/>
        </w:rPr>
      </w:pPr>
      <w:r w:rsidRPr="000367E9">
        <w:rPr>
          <w:rFonts w:ascii="Verdana" w:hAnsi="Verdana" w:cs="Arial"/>
          <w:i/>
          <w:sz w:val="18"/>
          <w:szCs w:val="18"/>
        </w:rPr>
        <w:t>Decentralisatie-uitkering verkeer en vervoer</w:t>
      </w:r>
    </w:p>
    <w:p w:rsidR="00413BFE" w:rsidRPr="000367E9" w:rsidRDefault="00413BFE" w:rsidP="00A52E1B">
      <w:pPr>
        <w:spacing w:after="0" w:line="260" w:lineRule="exact"/>
        <w:ind w:left="357"/>
        <w:rPr>
          <w:rFonts w:ascii="Verdana" w:hAnsi="Verdana" w:cs="Arial"/>
          <w:sz w:val="18"/>
          <w:szCs w:val="18"/>
        </w:rPr>
      </w:pPr>
      <w:r w:rsidRPr="000367E9">
        <w:rPr>
          <w:rFonts w:ascii="Verdana" w:hAnsi="Verdana" w:cs="Arial"/>
          <w:sz w:val="18"/>
          <w:szCs w:val="18"/>
        </w:rPr>
        <w:t xml:space="preserve">Met ingang van 2015 heeft het Rijk de middelen voor verkeer en vervoer gedecentraliseerd naar de provincies, met uitzondering van de middelen voor de twee vervoerregio’s in de Randstad. Deze middelen werden voorheen als specifieke uitkeringen aan de provincies en de plusregio’s verstrekt. Bij de decentralisatie is de bestaande verdeling van de specifieke uitkering gehandhaafd. In 2016 bedraagt de omvang van deze middelen ongeveer </w:t>
      </w:r>
      <w:r w:rsidRPr="000367E9">
        <w:rPr>
          <w:rFonts w:ascii="Verdana" w:hAnsi="Verdana"/>
          <w:sz w:val="18"/>
          <w:szCs w:val="18"/>
        </w:rPr>
        <w:t xml:space="preserve">995,9 miljoen euro, </w:t>
      </w:r>
      <w:r w:rsidRPr="000367E9">
        <w:rPr>
          <w:rFonts w:ascii="Verdana" w:hAnsi="Verdana" w:cs="Arial"/>
          <w:sz w:val="18"/>
          <w:szCs w:val="18"/>
        </w:rPr>
        <w:t>46% van het totale provinciefonds.</w:t>
      </w:r>
      <w:r w:rsidRPr="000367E9">
        <w:rPr>
          <w:rStyle w:val="Voetnootmarkering"/>
          <w:rFonts w:ascii="Verdana" w:hAnsi="Verdana" w:cs="Arial"/>
          <w:sz w:val="18"/>
          <w:szCs w:val="18"/>
        </w:rPr>
        <w:footnoteReference w:id="5"/>
      </w:r>
      <w:r w:rsidRPr="000367E9">
        <w:rPr>
          <w:rFonts w:ascii="Verdana" w:hAnsi="Verdana" w:cs="Arial"/>
          <w:sz w:val="18"/>
          <w:szCs w:val="18"/>
        </w:rPr>
        <w:t xml:space="preserve"> </w:t>
      </w:r>
    </w:p>
    <w:p w:rsidR="00A52E1B" w:rsidRPr="000367E9" w:rsidRDefault="00A52E1B" w:rsidP="00A52E1B">
      <w:pPr>
        <w:pStyle w:val="Lijstalinea"/>
        <w:numPr>
          <w:ilvl w:val="1"/>
          <w:numId w:val="5"/>
        </w:numPr>
        <w:spacing w:line="260" w:lineRule="exact"/>
        <w:ind w:left="360"/>
        <w:rPr>
          <w:rFonts w:ascii="Verdana" w:hAnsi="Verdana" w:cs="Arial"/>
          <w:i/>
          <w:sz w:val="18"/>
          <w:szCs w:val="18"/>
        </w:rPr>
      </w:pPr>
      <w:r w:rsidRPr="000367E9">
        <w:rPr>
          <w:rFonts w:ascii="Verdana" w:hAnsi="Verdana" w:cs="Arial"/>
          <w:i/>
          <w:sz w:val="18"/>
          <w:szCs w:val="18"/>
        </w:rPr>
        <w:t>Decentralisatie-uit</w:t>
      </w:r>
      <w:r w:rsidR="00206096" w:rsidRPr="000367E9">
        <w:rPr>
          <w:rFonts w:ascii="Verdana" w:hAnsi="Verdana" w:cs="Arial"/>
          <w:i/>
          <w:sz w:val="18"/>
          <w:szCs w:val="18"/>
        </w:rPr>
        <w:t>k</w:t>
      </w:r>
      <w:r w:rsidRPr="000367E9">
        <w:rPr>
          <w:rFonts w:ascii="Verdana" w:hAnsi="Verdana" w:cs="Arial"/>
          <w:i/>
          <w:sz w:val="18"/>
          <w:szCs w:val="18"/>
        </w:rPr>
        <w:t>ering Natuur</w:t>
      </w:r>
    </w:p>
    <w:p w:rsidR="00A52E1B" w:rsidRPr="000367E9" w:rsidRDefault="00133A1E" w:rsidP="00A52E1B">
      <w:pPr>
        <w:tabs>
          <w:tab w:val="num" w:pos="720"/>
        </w:tabs>
        <w:spacing w:after="0" w:line="260" w:lineRule="exact"/>
        <w:ind w:left="360"/>
        <w:rPr>
          <w:rFonts w:ascii="Verdana" w:hAnsi="Verdana" w:cs="Arial"/>
          <w:sz w:val="18"/>
          <w:szCs w:val="18"/>
        </w:rPr>
      </w:pPr>
      <w:r w:rsidRPr="000367E9">
        <w:rPr>
          <w:rFonts w:ascii="Verdana" w:hAnsi="Verdana" w:cs="Arial"/>
          <w:sz w:val="18"/>
          <w:szCs w:val="18"/>
        </w:rPr>
        <w:t>Op basis van het B</w:t>
      </w:r>
      <w:r w:rsidR="00A52E1B" w:rsidRPr="000367E9">
        <w:rPr>
          <w:rFonts w:ascii="Verdana" w:hAnsi="Verdana" w:cs="Arial"/>
          <w:sz w:val="18"/>
          <w:szCs w:val="18"/>
        </w:rPr>
        <w:t>estuursakkoord natuur (2011/2012)</w:t>
      </w:r>
      <w:r w:rsidR="00A52E1B" w:rsidRPr="000367E9">
        <w:rPr>
          <w:rStyle w:val="Voetnootmarkering"/>
          <w:rFonts w:ascii="Verdana" w:hAnsi="Verdana" w:cs="Arial"/>
          <w:sz w:val="18"/>
          <w:szCs w:val="18"/>
        </w:rPr>
        <w:t xml:space="preserve"> </w:t>
      </w:r>
      <w:r w:rsidR="00A52E1B" w:rsidRPr="000367E9">
        <w:rPr>
          <w:rStyle w:val="Voetnootmarkering"/>
          <w:rFonts w:ascii="Verdana" w:hAnsi="Verdana" w:cs="Arial"/>
          <w:sz w:val="18"/>
          <w:szCs w:val="18"/>
        </w:rPr>
        <w:footnoteReference w:id="6"/>
      </w:r>
      <w:r w:rsidR="00A52E1B" w:rsidRPr="000367E9">
        <w:rPr>
          <w:rFonts w:ascii="Verdana" w:hAnsi="Verdana" w:cs="Arial"/>
          <w:sz w:val="18"/>
          <w:szCs w:val="18"/>
        </w:rPr>
        <w:t xml:space="preserve"> en het Natuurpact (2013)</w:t>
      </w:r>
      <w:r w:rsidR="00A52E1B" w:rsidRPr="000367E9">
        <w:rPr>
          <w:rStyle w:val="Voetnootmarkering"/>
          <w:rFonts w:ascii="Verdana" w:hAnsi="Verdana" w:cs="Arial"/>
          <w:sz w:val="18"/>
          <w:szCs w:val="18"/>
        </w:rPr>
        <w:t xml:space="preserve"> </w:t>
      </w:r>
      <w:r w:rsidR="00A52E1B" w:rsidRPr="000367E9">
        <w:rPr>
          <w:rStyle w:val="Voetnootmarkering"/>
          <w:rFonts w:ascii="Verdana" w:hAnsi="Verdana" w:cs="Arial"/>
          <w:sz w:val="18"/>
          <w:szCs w:val="18"/>
        </w:rPr>
        <w:footnoteReference w:id="7"/>
      </w:r>
      <w:r w:rsidR="00A52E1B" w:rsidRPr="000367E9">
        <w:rPr>
          <w:rFonts w:ascii="Verdana" w:hAnsi="Verdana" w:cs="Arial"/>
          <w:sz w:val="18"/>
          <w:szCs w:val="18"/>
        </w:rPr>
        <w:t xml:space="preserve"> zijn tussen rijk en provincies afspraken gemaakt over de decentralisatie van natuurtaken naar provincies. Hierin hebben rijk en provincies onder meer afspraken gemaakt over ambities en te realiseren doelen mede omdat het rijk lidstaatverantwoordelijk blijft voor het nakomen van de internationale verplichtingen. Provincies zijn op basis hiervan verantwoordelijk voor </w:t>
      </w:r>
      <w:r w:rsidR="00A52E1B" w:rsidRPr="000367E9">
        <w:rPr>
          <w:rFonts w:ascii="Verdana" w:hAnsi="Verdana"/>
          <w:sz w:val="18"/>
          <w:szCs w:val="18"/>
        </w:rPr>
        <w:t>de gedecentraliseerde natuurtaak inclusief het realiseren van internationale verplichtingen. Voor deze gedecentraliseerde taak is structureel € 346 m</w:t>
      </w:r>
      <w:r w:rsidR="00CF2743" w:rsidRPr="000367E9">
        <w:rPr>
          <w:rFonts w:ascii="Verdana" w:hAnsi="Verdana"/>
          <w:sz w:val="18"/>
          <w:szCs w:val="18"/>
        </w:rPr>
        <w:t xml:space="preserve">iljoen euro </w:t>
      </w:r>
      <w:r w:rsidR="00A52E1B" w:rsidRPr="000367E9">
        <w:rPr>
          <w:rFonts w:ascii="Verdana" w:hAnsi="Verdana"/>
          <w:sz w:val="18"/>
          <w:szCs w:val="18"/>
        </w:rPr>
        <w:t>toegevoegd aan het provinciefonds</w:t>
      </w:r>
      <w:r w:rsidR="00A52E1B" w:rsidRPr="000367E9">
        <w:rPr>
          <w:rStyle w:val="Voetnootmarkering"/>
          <w:rFonts w:ascii="Verdana" w:hAnsi="Verdana"/>
          <w:sz w:val="18"/>
          <w:szCs w:val="18"/>
        </w:rPr>
        <w:footnoteReference w:id="8"/>
      </w:r>
    </w:p>
    <w:p w:rsidR="0081546A" w:rsidRPr="000367E9" w:rsidRDefault="0081546A" w:rsidP="0081546A">
      <w:pPr>
        <w:spacing w:after="0" w:line="260" w:lineRule="exact"/>
        <w:rPr>
          <w:rFonts w:ascii="Verdana" w:hAnsi="Verdana"/>
          <w:sz w:val="18"/>
          <w:szCs w:val="18"/>
        </w:rPr>
      </w:pPr>
    </w:p>
    <w:p w:rsidR="007D48E8" w:rsidRPr="000367E9" w:rsidRDefault="006314E8" w:rsidP="0081546A">
      <w:pPr>
        <w:spacing w:after="0" w:line="260" w:lineRule="exact"/>
        <w:rPr>
          <w:rFonts w:ascii="Verdana" w:hAnsi="Verdana"/>
          <w:b/>
          <w:i/>
          <w:sz w:val="18"/>
          <w:szCs w:val="18"/>
        </w:rPr>
      </w:pPr>
      <w:r w:rsidRPr="000367E9">
        <w:rPr>
          <w:rFonts w:ascii="Verdana" w:hAnsi="Verdana"/>
          <w:b/>
          <w:i/>
          <w:sz w:val="18"/>
          <w:szCs w:val="18"/>
        </w:rPr>
        <w:t>2.</w:t>
      </w:r>
      <w:r w:rsidR="00567D5E" w:rsidRPr="000367E9">
        <w:rPr>
          <w:rFonts w:ascii="Verdana" w:hAnsi="Verdana"/>
          <w:b/>
          <w:i/>
          <w:sz w:val="18"/>
          <w:szCs w:val="18"/>
        </w:rPr>
        <w:t>2</w:t>
      </w:r>
      <w:r w:rsidRPr="000367E9">
        <w:rPr>
          <w:rFonts w:ascii="Verdana" w:hAnsi="Verdana"/>
          <w:b/>
          <w:i/>
          <w:sz w:val="18"/>
          <w:szCs w:val="18"/>
        </w:rPr>
        <w:t xml:space="preserve">. </w:t>
      </w:r>
      <w:r w:rsidR="009839E5" w:rsidRPr="000367E9">
        <w:rPr>
          <w:rFonts w:ascii="Verdana" w:hAnsi="Verdana"/>
          <w:b/>
          <w:i/>
          <w:sz w:val="18"/>
          <w:szCs w:val="18"/>
        </w:rPr>
        <w:t xml:space="preserve">Advies </w:t>
      </w:r>
      <w:r w:rsidR="00962AB9" w:rsidRPr="000367E9">
        <w:rPr>
          <w:rFonts w:ascii="Verdana" w:hAnsi="Verdana"/>
          <w:b/>
          <w:i/>
          <w:sz w:val="18"/>
          <w:szCs w:val="18"/>
        </w:rPr>
        <w:t xml:space="preserve">van de </w:t>
      </w:r>
      <w:r w:rsidR="00544B36" w:rsidRPr="000367E9">
        <w:rPr>
          <w:rFonts w:ascii="Verdana" w:hAnsi="Verdana"/>
          <w:b/>
          <w:i/>
          <w:sz w:val="18"/>
          <w:szCs w:val="18"/>
        </w:rPr>
        <w:t>commissie</w:t>
      </w:r>
      <w:r w:rsidR="006D16C7" w:rsidRPr="000367E9">
        <w:rPr>
          <w:rFonts w:ascii="Verdana" w:hAnsi="Verdana"/>
          <w:b/>
          <w:i/>
          <w:sz w:val="18"/>
          <w:szCs w:val="18"/>
        </w:rPr>
        <w:t>-</w:t>
      </w:r>
      <w:r w:rsidR="00EE1622" w:rsidRPr="000367E9">
        <w:rPr>
          <w:rFonts w:ascii="Verdana" w:hAnsi="Verdana"/>
          <w:b/>
          <w:i/>
          <w:sz w:val="18"/>
          <w:szCs w:val="18"/>
        </w:rPr>
        <w:t>Jansen</w:t>
      </w:r>
    </w:p>
    <w:p w:rsidR="006B6E5F" w:rsidRPr="000367E9" w:rsidRDefault="006B6E5F" w:rsidP="00AC1EBB">
      <w:pPr>
        <w:spacing w:after="0" w:line="260" w:lineRule="exact"/>
        <w:rPr>
          <w:rFonts w:ascii="Verdana" w:hAnsi="Verdana" w:cs="Arial"/>
          <w:sz w:val="18"/>
          <w:szCs w:val="18"/>
        </w:rPr>
      </w:pPr>
    </w:p>
    <w:p w:rsidR="006B6E5F" w:rsidRPr="000367E9" w:rsidRDefault="006B6E5F" w:rsidP="00AC1EBB">
      <w:pPr>
        <w:spacing w:after="0" w:line="260" w:lineRule="exact"/>
        <w:rPr>
          <w:rFonts w:ascii="Verdana" w:hAnsi="Verdana"/>
          <w:i/>
          <w:sz w:val="18"/>
          <w:szCs w:val="18"/>
        </w:rPr>
      </w:pPr>
      <w:r w:rsidRPr="000367E9">
        <w:rPr>
          <w:rFonts w:ascii="Verdana" w:hAnsi="Verdana"/>
          <w:i/>
          <w:sz w:val="18"/>
          <w:szCs w:val="18"/>
        </w:rPr>
        <w:t xml:space="preserve">Voorstel </w:t>
      </w:r>
      <w:r w:rsidR="006D16C7" w:rsidRPr="000367E9">
        <w:rPr>
          <w:rFonts w:ascii="Verdana" w:hAnsi="Verdana"/>
          <w:i/>
          <w:sz w:val="18"/>
          <w:szCs w:val="18"/>
        </w:rPr>
        <w:t>commissie-</w:t>
      </w:r>
      <w:r w:rsidRPr="000367E9">
        <w:rPr>
          <w:rFonts w:ascii="Verdana" w:hAnsi="Verdana"/>
          <w:i/>
          <w:sz w:val="18"/>
          <w:szCs w:val="18"/>
        </w:rPr>
        <w:t>Jansen</w:t>
      </w:r>
    </w:p>
    <w:p w:rsidR="009839E5" w:rsidRPr="000367E9" w:rsidRDefault="00692778" w:rsidP="00AC1EBB">
      <w:pPr>
        <w:spacing w:after="0" w:line="260" w:lineRule="exact"/>
        <w:rPr>
          <w:rFonts w:ascii="Verdana" w:hAnsi="Verdana" w:cs="Arial"/>
          <w:sz w:val="18"/>
          <w:szCs w:val="18"/>
        </w:rPr>
      </w:pPr>
      <w:r w:rsidRPr="000367E9">
        <w:rPr>
          <w:rFonts w:ascii="Verdana" w:hAnsi="Verdana" w:cs="Arial"/>
          <w:sz w:val="18"/>
          <w:szCs w:val="18"/>
        </w:rPr>
        <w:t xml:space="preserve">In 2014 </w:t>
      </w:r>
      <w:r w:rsidR="00857875" w:rsidRPr="000367E9">
        <w:rPr>
          <w:rFonts w:ascii="Verdana" w:hAnsi="Verdana" w:cs="Arial"/>
          <w:sz w:val="18"/>
          <w:szCs w:val="18"/>
        </w:rPr>
        <w:t>heeft het IPO</w:t>
      </w:r>
      <w:r w:rsidRPr="000367E9">
        <w:rPr>
          <w:rFonts w:ascii="Verdana" w:hAnsi="Verdana" w:cs="Arial"/>
          <w:sz w:val="18"/>
          <w:szCs w:val="18"/>
        </w:rPr>
        <w:t xml:space="preserve"> opdracht gegeven aan </w:t>
      </w:r>
      <w:r w:rsidR="001F2ACC" w:rsidRPr="000367E9">
        <w:rPr>
          <w:rFonts w:ascii="Verdana" w:hAnsi="Verdana" w:cs="Arial"/>
          <w:sz w:val="18"/>
          <w:szCs w:val="18"/>
        </w:rPr>
        <w:t xml:space="preserve">de </w:t>
      </w:r>
      <w:r w:rsidRPr="000367E9">
        <w:rPr>
          <w:rFonts w:ascii="Verdana" w:hAnsi="Verdana" w:cs="Arial"/>
          <w:sz w:val="18"/>
          <w:szCs w:val="18"/>
        </w:rPr>
        <w:t>commissie</w:t>
      </w:r>
      <w:r w:rsidR="006D16C7" w:rsidRPr="000367E9">
        <w:rPr>
          <w:rFonts w:ascii="Verdana" w:hAnsi="Verdana" w:cs="Arial"/>
          <w:sz w:val="18"/>
          <w:szCs w:val="18"/>
        </w:rPr>
        <w:t>-</w:t>
      </w:r>
      <w:r w:rsidR="00474F5E" w:rsidRPr="000367E9">
        <w:rPr>
          <w:rFonts w:ascii="Verdana" w:hAnsi="Verdana" w:cs="Arial"/>
          <w:sz w:val="18"/>
          <w:szCs w:val="18"/>
        </w:rPr>
        <w:t xml:space="preserve">Jansen </w:t>
      </w:r>
      <w:r w:rsidRPr="000367E9">
        <w:rPr>
          <w:rFonts w:ascii="Verdana" w:hAnsi="Verdana" w:cs="Arial"/>
          <w:sz w:val="18"/>
          <w:szCs w:val="18"/>
        </w:rPr>
        <w:t>om een v</w:t>
      </w:r>
      <w:r w:rsidR="00C93CC5" w:rsidRPr="000367E9">
        <w:rPr>
          <w:rFonts w:ascii="Verdana" w:hAnsi="Verdana" w:cs="Arial"/>
          <w:sz w:val="18"/>
          <w:szCs w:val="18"/>
        </w:rPr>
        <w:t xml:space="preserve">oorstel te </w:t>
      </w:r>
      <w:r w:rsidR="004A47BB" w:rsidRPr="000367E9">
        <w:rPr>
          <w:rFonts w:ascii="Verdana" w:hAnsi="Verdana" w:cs="Arial"/>
          <w:sz w:val="18"/>
          <w:szCs w:val="18"/>
        </w:rPr>
        <w:t xml:space="preserve">doen </w:t>
      </w:r>
      <w:r w:rsidR="00C93CC5" w:rsidRPr="000367E9">
        <w:rPr>
          <w:rFonts w:ascii="Verdana" w:hAnsi="Verdana" w:cs="Arial"/>
          <w:sz w:val="18"/>
          <w:szCs w:val="18"/>
        </w:rPr>
        <w:t xml:space="preserve">voor een </w:t>
      </w:r>
      <w:r w:rsidR="00FD3E51" w:rsidRPr="000367E9">
        <w:rPr>
          <w:rFonts w:ascii="Verdana" w:hAnsi="Verdana" w:cs="Arial"/>
          <w:sz w:val="18"/>
          <w:szCs w:val="18"/>
        </w:rPr>
        <w:t>nieuw</w:t>
      </w:r>
      <w:r w:rsidR="00C93CC5" w:rsidRPr="000367E9">
        <w:rPr>
          <w:rFonts w:ascii="Verdana" w:hAnsi="Verdana" w:cs="Arial"/>
          <w:sz w:val="18"/>
          <w:szCs w:val="18"/>
        </w:rPr>
        <w:t xml:space="preserve"> </w:t>
      </w:r>
      <w:r w:rsidRPr="000367E9">
        <w:rPr>
          <w:rFonts w:ascii="Verdana" w:hAnsi="Verdana" w:cs="Arial"/>
          <w:sz w:val="18"/>
          <w:szCs w:val="18"/>
        </w:rPr>
        <w:t>verd</w:t>
      </w:r>
      <w:r w:rsidR="00C93CC5" w:rsidRPr="000367E9">
        <w:rPr>
          <w:rFonts w:ascii="Verdana" w:hAnsi="Verdana" w:cs="Arial"/>
          <w:sz w:val="18"/>
          <w:szCs w:val="18"/>
        </w:rPr>
        <w:t xml:space="preserve">eelmodel voor het provinciefonds. De aanleiding </w:t>
      </w:r>
      <w:r w:rsidR="00FD3E51" w:rsidRPr="000367E9">
        <w:rPr>
          <w:rFonts w:ascii="Verdana" w:hAnsi="Verdana" w:cs="Arial"/>
          <w:sz w:val="18"/>
          <w:szCs w:val="18"/>
        </w:rPr>
        <w:t>wa</w:t>
      </w:r>
      <w:r w:rsidR="007526F7" w:rsidRPr="000367E9">
        <w:rPr>
          <w:rFonts w:ascii="Verdana" w:hAnsi="Verdana" w:cs="Arial"/>
          <w:sz w:val="18"/>
          <w:szCs w:val="18"/>
        </w:rPr>
        <w:t xml:space="preserve">s de door de provincies ervaren complexiteit van het model 2012 en het door diverse decentralisaties relatief klein geworden aandeel van de algemene uitkering </w:t>
      </w:r>
      <w:r w:rsidR="00C93CC5" w:rsidRPr="000367E9">
        <w:rPr>
          <w:rFonts w:ascii="Verdana" w:hAnsi="Verdana" w:cs="Arial"/>
          <w:sz w:val="18"/>
          <w:szCs w:val="18"/>
        </w:rPr>
        <w:t xml:space="preserve">ten opzichte van de decentralisatie-uitkeringen. In </w:t>
      </w:r>
      <w:r w:rsidR="00650071" w:rsidRPr="000367E9">
        <w:rPr>
          <w:rFonts w:ascii="Verdana" w:hAnsi="Verdana" w:cs="Arial"/>
          <w:sz w:val="18"/>
          <w:szCs w:val="18"/>
        </w:rPr>
        <w:t xml:space="preserve">het </w:t>
      </w:r>
      <w:r w:rsidR="00C93CC5" w:rsidRPr="000367E9">
        <w:rPr>
          <w:rFonts w:ascii="Verdana" w:hAnsi="Verdana" w:cs="Arial"/>
          <w:sz w:val="18"/>
          <w:szCs w:val="18"/>
        </w:rPr>
        <w:t xml:space="preserve">rapport </w:t>
      </w:r>
      <w:r w:rsidR="00650071" w:rsidRPr="000367E9">
        <w:rPr>
          <w:rFonts w:ascii="Verdana" w:hAnsi="Verdana" w:cs="Arial"/>
          <w:sz w:val="18"/>
          <w:szCs w:val="18"/>
        </w:rPr>
        <w:t xml:space="preserve">van </w:t>
      </w:r>
      <w:r w:rsidR="00C93CC5" w:rsidRPr="000367E9">
        <w:rPr>
          <w:rFonts w:ascii="Verdana" w:hAnsi="Verdana" w:cs="Arial"/>
          <w:sz w:val="18"/>
          <w:szCs w:val="18"/>
        </w:rPr>
        <w:t xml:space="preserve">de commissie </w:t>
      </w:r>
      <w:r w:rsidR="00650071" w:rsidRPr="000367E9">
        <w:rPr>
          <w:rFonts w:ascii="Verdana" w:hAnsi="Verdana" w:cs="Arial"/>
          <w:sz w:val="18"/>
          <w:szCs w:val="18"/>
        </w:rPr>
        <w:t xml:space="preserve">worden </w:t>
      </w:r>
      <w:r w:rsidR="00C93CC5" w:rsidRPr="000367E9">
        <w:rPr>
          <w:rFonts w:ascii="Verdana" w:hAnsi="Verdana" w:cs="Arial"/>
          <w:sz w:val="18"/>
          <w:szCs w:val="18"/>
        </w:rPr>
        <w:t xml:space="preserve">de door de provincies ervaren knelpunten </w:t>
      </w:r>
      <w:r w:rsidR="00650071" w:rsidRPr="000367E9">
        <w:rPr>
          <w:rFonts w:ascii="Verdana" w:hAnsi="Verdana" w:cs="Arial"/>
          <w:sz w:val="18"/>
          <w:szCs w:val="18"/>
        </w:rPr>
        <w:t xml:space="preserve">beschreven </w:t>
      </w:r>
      <w:r w:rsidR="00C93CC5" w:rsidRPr="000367E9">
        <w:rPr>
          <w:rFonts w:ascii="Verdana" w:hAnsi="Verdana" w:cs="Arial"/>
          <w:sz w:val="18"/>
          <w:szCs w:val="18"/>
        </w:rPr>
        <w:t xml:space="preserve">en </w:t>
      </w:r>
      <w:r w:rsidR="00EE1622" w:rsidRPr="000367E9">
        <w:rPr>
          <w:rFonts w:ascii="Verdana" w:hAnsi="Verdana" w:cs="Arial"/>
          <w:sz w:val="18"/>
          <w:szCs w:val="18"/>
        </w:rPr>
        <w:t xml:space="preserve">stelt </w:t>
      </w:r>
      <w:r w:rsidR="00C93CC5" w:rsidRPr="000367E9">
        <w:rPr>
          <w:rFonts w:ascii="Verdana" w:hAnsi="Verdana" w:cs="Arial"/>
          <w:sz w:val="18"/>
          <w:szCs w:val="18"/>
        </w:rPr>
        <w:t xml:space="preserve">de commissie een </w:t>
      </w:r>
      <w:r w:rsidR="00EE1622" w:rsidRPr="000367E9">
        <w:rPr>
          <w:rFonts w:ascii="Verdana" w:hAnsi="Verdana" w:cs="Arial"/>
          <w:sz w:val="18"/>
          <w:szCs w:val="18"/>
        </w:rPr>
        <w:t xml:space="preserve">nieuw </w:t>
      </w:r>
      <w:r w:rsidR="00C93CC5" w:rsidRPr="000367E9">
        <w:rPr>
          <w:rFonts w:ascii="Verdana" w:hAnsi="Verdana" w:cs="Arial"/>
          <w:sz w:val="18"/>
          <w:szCs w:val="18"/>
        </w:rPr>
        <w:t xml:space="preserve">verdeelmodel </w:t>
      </w:r>
      <w:r w:rsidR="00EE1622" w:rsidRPr="000367E9">
        <w:rPr>
          <w:rFonts w:ascii="Verdana" w:hAnsi="Verdana" w:cs="Arial"/>
          <w:sz w:val="18"/>
          <w:szCs w:val="18"/>
        </w:rPr>
        <w:t xml:space="preserve">voor </w:t>
      </w:r>
      <w:r w:rsidR="00C93CC5" w:rsidRPr="000367E9">
        <w:rPr>
          <w:rFonts w:ascii="Verdana" w:hAnsi="Verdana" w:cs="Arial"/>
          <w:sz w:val="18"/>
          <w:szCs w:val="18"/>
        </w:rPr>
        <w:t>dat tegemoet komt aan deze knelpunten</w:t>
      </w:r>
      <w:r w:rsidR="009839E5" w:rsidRPr="000367E9">
        <w:rPr>
          <w:rFonts w:ascii="Verdana" w:hAnsi="Verdana" w:cs="Arial"/>
          <w:sz w:val="18"/>
          <w:szCs w:val="18"/>
        </w:rPr>
        <w:t xml:space="preserve"> (</w:t>
      </w:r>
      <w:r w:rsidR="00FD3E51" w:rsidRPr="000367E9">
        <w:rPr>
          <w:rFonts w:ascii="Verdana" w:hAnsi="Verdana" w:cs="Arial"/>
          <w:sz w:val="18"/>
          <w:szCs w:val="18"/>
        </w:rPr>
        <w:t>hierna:</w:t>
      </w:r>
      <w:r w:rsidR="007413D6" w:rsidRPr="000367E9">
        <w:rPr>
          <w:rFonts w:ascii="Verdana" w:hAnsi="Verdana" w:cs="Arial"/>
          <w:sz w:val="18"/>
          <w:szCs w:val="18"/>
        </w:rPr>
        <w:t xml:space="preserve"> het</w:t>
      </w:r>
      <w:r w:rsidR="00FD3E51" w:rsidRPr="000367E9">
        <w:rPr>
          <w:rFonts w:ascii="Verdana" w:hAnsi="Verdana" w:cs="Arial"/>
          <w:sz w:val="18"/>
          <w:szCs w:val="18"/>
        </w:rPr>
        <w:t xml:space="preserve"> </w:t>
      </w:r>
      <w:r w:rsidR="00544B36" w:rsidRPr="000367E9">
        <w:rPr>
          <w:rFonts w:ascii="Verdana" w:hAnsi="Verdana" w:cs="Arial"/>
          <w:sz w:val="18"/>
          <w:szCs w:val="18"/>
        </w:rPr>
        <w:t>voorstel</w:t>
      </w:r>
      <w:r w:rsidR="009839E5" w:rsidRPr="000367E9">
        <w:rPr>
          <w:rFonts w:ascii="Verdana" w:hAnsi="Verdana" w:cs="Arial"/>
          <w:sz w:val="18"/>
          <w:szCs w:val="18"/>
        </w:rPr>
        <w:t xml:space="preserve"> </w:t>
      </w:r>
      <w:r w:rsidR="00544B36" w:rsidRPr="000367E9">
        <w:rPr>
          <w:rFonts w:ascii="Verdana" w:hAnsi="Verdana" w:cs="Arial"/>
          <w:sz w:val="18"/>
          <w:szCs w:val="18"/>
        </w:rPr>
        <w:t>Jansen</w:t>
      </w:r>
      <w:r w:rsidR="009839E5" w:rsidRPr="000367E9">
        <w:rPr>
          <w:rFonts w:ascii="Verdana" w:hAnsi="Verdana" w:cs="Arial"/>
          <w:sz w:val="18"/>
          <w:szCs w:val="18"/>
        </w:rPr>
        <w:t>)</w:t>
      </w:r>
      <w:r w:rsidR="00C93CC5" w:rsidRPr="000367E9">
        <w:rPr>
          <w:rFonts w:ascii="Verdana" w:hAnsi="Verdana" w:cs="Arial"/>
          <w:sz w:val="18"/>
          <w:szCs w:val="18"/>
        </w:rPr>
        <w:t>.</w:t>
      </w:r>
      <w:r w:rsidR="00571F97" w:rsidRPr="000367E9">
        <w:rPr>
          <w:rFonts w:ascii="Verdana" w:hAnsi="Verdana" w:cs="Arial"/>
          <w:sz w:val="18"/>
          <w:szCs w:val="18"/>
        </w:rPr>
        <w:t xml:space="preserve"> Een van de randvoorwaarden voor het onderzoek van de commissie was dat een </w:t>
      </w:r>
      <w:r w:rsidR="00571F97" w:rsidRPr="000367E9">
        <w:rPr>
          <w:rFonts w:ascii="Verdana" w:hAnsi="Verdana" w:cs="Arial"/>
          <w:sz w:val="18"/>
          <w:szCs w:val="18"/>
        </w:rPr>
        <w:lastRenderedPageBreak/>
        <w:t>nieuw verdeelmodel niet tot herverdeeleffecten mocht leiden.</w:t>
      </w:r>
      <w:r w:rsidR="0055024A" w:rsidRPr="000367E9">
        <w:rPr>
          <w:rFonts w:ascii="Verdana" w:hAnsi="Verdana" w:cs="Arial"/>
          <w:sz w:val="18"/>
          <w:szCs w:val="18"/>
        </w:rPr>
        <w:t xml:space="preserve"> </w:t>
      </w:r>
      <w:r w:rsidR="009839E5" w:rsidRPr="000367E9">
        <w:rPr>
          <w:rFonts w:ascii="Verdana" w:hAnsi="Verdana" w:cs="Arial"/>
          <w:sz w:val="18"/>
          <w:szCs w:val="18"/>
        </w:rPr>
        <w:t>Het bestuur van het IPO heeft het rapport op</w:t>
      </w:r>
      <w:r w:rsidR="007526F7" w:rsidRPr="000367E9">
        <w:rPr>
          <w:rFonts w:ascii="Verdana" w:hAnsi="Verdana" w:cs="Arial"/>
          <w:sz w:val="18"/>
          <w:szCs w:val="18"/>
        </w:rPr>
        <w:t xml:space="preserve"> 10 december 2015 </w:t>
      </w:r>
      <w:r w:rsidR="009839E5" w:rsidRPr="000367E9">
        <w:rPr>
          <w:rFonts w:ascii="Verdana" w:hAnsi="Verdana" w:cs="Arial"/>
          <w:sz w:val="18"/>
          <w:szCs w:val="18"/>
        </w:rPr>
        <w:t xml:space="preserve">unaniem </w:t>
      </w:r>
      <w:r w:rsidR="00EE1622" w:rsidRPr="000367E9">
        <w:rPr>
          <w:rFonts w:ascii="Verdana" w:hAnsi="Verdana" w:cs="Arial"/>
          <w:sz w:val="18"/>
          <w:szCs w:val="18"/>
        </w:rPr>
        <w:t>onderscheven</w:t>
      </w:r>
      <w:r w:rsidR="009839E5" w:rsidRPr="000367E9">
        <w:rPr>
          <w:rFonts w:ascii="Verdana" w:hAnsi="Verdana" w:cs="Arial"/>
          <w:sz w:val="18"/>
          <w:szCs w:val="18"/>
        </w:rPr>
        <w:t xml:space="preserve">. Het IPO </w:t>
      </w:r>
      <w:r w:rsidR="00EA54A2" w:rsidRPr="000367E9">
        <w:rPr>
          <w:rFonts w:ascii="Verdana" w:hAnsi="Verdana" w:cs="Arial"/>
          <w:sz w:val="18"/>
          <w:szCs w:val="18"/>
        </w:rPr>
        <w:t xml:space="preserve">zou graag zien </w:t>
      </w:r>
      <w:r w:rsidR="00DD474C" w:rsidRPr="000367E9">
        <w:rPr>
          <w:rFonts w:ascii="Verdana" w:hAnsi="Verdana" w:cs="Arial"/>
          <w:sz w:val="18"/>
          <w:szCs w:val="18"/>
        </w:rPr>
        <w:t xml:space="preserve">dat het </w:t>
      </w:r>
      <w:r w:rsidR="006B6E5F" w:rsidRPr="000367E9">
        <w:rPr>
          <w:rFonts w:ascii="Verdana" w:hAnsi="Verdana" w:cs="Arial"/>
          <w:sz w:val="18"/>
          <w:szCs w:val="18"/>
        </w:rPr>
        <w:t xml:space="preserve">voorstel </w:t>
      </w:r>
      <w:r w:rsidR="00DD474C" w:rsidRPr="000367E9">
        <w:rPr>
          <w:rFonts w:ascii="Verdana" w:hAnsi="Verdana" w:cs="Arial"/>
          <w:sz w:val="18"/>
          <w:szCs w:val="18"/>
        </w:rPr>
        <w:t xml:space="preserve">Jansen met ingang van </w:t>
      </w:r>
      <w:r w:rsidR="009839E5" w:rsidRPr="000367E9">
        <w:rPr>
          <w:rFonts w:ascii="Verdana" w:hAnsi="Verdana" w:cs="Arial"/>
          <w:sz w:val="18"/>
          <w:szCs w:val="18"/>
        </w:rPr>
        <w:t xml:space="preserve">uitkeringsjaar 2017 </w:t>
      </w:r>
      <w:r w:rsidR="00DD474C" w:rsidRPr="000367E9">
        <w:rPr>
          <w:rFonts w:ascii="Verdana" w:hAnsi="Verdana" w:cs="Arial"/>
          <w:sz w:val="18"/>
          <w:szCs w:val="18"/>
        </w:rPr>
        <w:t xml:space="preserve">wordt </w:t>
      </w:r>
      <w:r w:rsidR="009839E5" w:rsidRPr="000367E9">
        <w:rPr>
          <w:rFonts w:ascii="Verdana" w:hAnsi="Verdana" w:cs="Arial"/>
          <w:sz w:val="18"/>
          <w:szCs w:val="18"/>
        </w:rPr>
        <w:t>in</w:t>
      </w:r>
      <w:r w:rsidR="00DD474C" w:rsidRPr="000367E9">
        <w:rPr>
          <w:rFonts w:ascii="Verdana" w:hAnsi="Verdana" w:cs="Arial"/>
          <w:sz w:val="18"/>
          <w:szCs w:val="18"/>
        </w:rPr>
        <w:t>gevoerd</w:t>
      </w:r>
      <w:r w:rsidR="009839E5" w:rsidRPr="000367E9">
        <w:rPr>
          <w:rFonts w:ascii="Verdana" w:hAnsi="Verdana" w:cs="Arial"/>
          <w:sz w:val="18"/>
          <w:szCs w:val="18"/>
        </w:rPr>
        <w:t xml:space="preserve">. </w:t>
      </w:r>
    </w:p>
    <w:p w:rsidR="00615E04" w:rsidRPr="000367E9" w:rsidRDefault="00615E04" w:rsidP="00AC1EBB">
      <w:pPr>
        <w:spacing w:after="0" w:line="260" w:lineRule="exact"/>
        <w:rPr>
          <w:rFonts w:ascii="Verdana" w:hAnsi="Verdana" w:cs="Arial"/>
          <w:sz w:val="18"/>
          <w:szCs w:val="18"/>
        </w:rPr>
      </w:pPr>
    </w:p>
    <w:p w:rsidR="00521A82" w:rsidRPr="000367E9" w:rsidRDefault="00507963" w:rsidP="00396AE7">
      <w:pPr>
        <w:spacing w:after="0" w:line="260" w:lineRule="exact"/>
        <w:rPr>
          <w:rFonts w:ascii="Verdana" w:hAnsi="Verdana" w:cs="Arial"/>
          <w:sz w:val="18"/>
          <w:szCs w:val="18"/>
        </w:rPr>
      </w:pPr>
      <w:r w:rsidRPr="000367E9">
        <w:rPr>
          <w:rFonts w:ascii="Verdana" w:hAnsi="Verdana" w:cs="Arial"/>
          <w:sz w:val="18"/>
          <w:szCs w:val="18"/>
        </w:rPr>
        <w:t xml:space="preserve">Het </w:t>
      </w:r>
      <w:r w:rsidR="00EA54A2" w:rsidRPr="000367E9">
        <w:rPr>
          <w:rFonts w:ascii="Verdana" w:hAnsi="Verdana" w:cs="Arial"/>
          <w:sz w:val="18"/>
          <w:szCs w:val="18"/>
        </w:rPr>
        <w:t xml:space="preserve">voorstel Jansen biedt volgens het </w:t>
      </w:r>
      <w:r w:rsidRPr="000367E9">
        <w:rPr>
          <w:rFonts w:ascii="Verdana" w:hAnsi="Verdana" w:cs="Arial"/>
          <w:sz w:val="18"/>
          <w:szCs w:val="18"/>
        </w:rPr>
        <w:t>IPO de volgende voordelen</w:t>
      </w:r>
      <w:r w:rsidR="00396AE7" w:rsidRPr="000367E9">
        <w:rPr>
          <w:rFonts w:ascii="Verdana" w:hAnsi="Verdana" w:cs="Arial"/>
          <w:sz w:val="18"/>
          <w:szCs w:val="18"/>
        </w:rPr>
        <w:t xml:space="preserve">. Allereerst wordt het </w:t>
      </w:r>
      <w:r w:rsidR="009839E5" w:rsidRPr="000367E9">
        <w:rPr>
          <w:rFonts w:ascii="Verdana" w:hAnsi="Verdana" w:cs="Arial"/>
          <w:sz w:val="18"/>
          <w:szCs w:val="18"/>
        </w:rPr>
        <w:t>v</w:t>
      </w:r>
      <w:r w:rsidR="00396AE7" w:rsidRPr="000367E9">
        <w:rPr>
          <w:rFonts w:ascii="Verdana" w:hAnsi="Verdana" w:cs="Arial"/>
          <w:sz w:val="18"/>
          <w:szCs w:val="18"/>
        </w:rPr>
        <w:t xml:space="preserve">erdeelmodel </w:t>
      </w:r>
      <w:r w:rsidR="00521A82" w:rsidRPr="000367E9">
        <w:rPr>
          <w:rFonts w:ascii="Verdana" w:hAnsi="Verdana" w:cs="Arial"/>
          <w:sz w:val="18"/>
          <w:szCs w:val="18"/>
        </w:rPr>
        <w:t xml:space="preserve">eenvoudiger. Het </w:t>
      </w:r>
      <w:r w:rsidR="00544B36" w:rsidRPr="000367E9">
        <w:rPr>
          <w:rFonts w:ascii="Verdana" w:hAnsi="Verdana" w:cs="Arial"/>
          <w:sz w:val="18"/>
          <w:szCs w:val="18"/>
        </w:rPr>
        <w:t>voorstel</w:t>
      </w:r>
      <w:r w:rsidR="00521A82" w:rsidRPr="000367E9">
        <w:rPr>
          <w:rFonts w:ascii="Verdana" w:hAnsi="Verdana" w:cs="Arial"/>
          <w:sz w:val="18"/>
          <w:szCs w:val="18"/>
        </w:rPr>
        <w:t xml:space="preserve"> </w:t>
      </w:r>
      <w:r w:rsidR="009839E5" w:rsidRPr="000367E9">
        <w:rPr>
          <w:rFonts w:ascii="Verdana" w:hAnsi="Verdana" w:cs="Arial"/>
          <w:sz w:val="18"/>
          <w:szCs w:val="18"/>
        </w:rPr>
        <w:t xml:space="preserve">Jansen </w:t>
      </w:r>
      <w:r w:rsidR="00521A82" w:rsidRPr="000367E9">
        <w:rPr>
          <w:rFonts w:ascii="Verdana" w:hAnsi="Verdana" w:cs="Arial"/>
          <w:sz w:val="18"/>
          <w:szCs w:val="18"/>
        </w:rPr>
        <w:t xml:space="preserve">gaat </w:t>
      </w:r>
      <w:r w:rsidR="00615E04" w:rsidRPr="000367E9">
        <w:rPr>
          <w:rFonts w:ascii="Verdana" w:hAnsi="Verdana" w:cs="Arial"/>
          <w:sz w:val="18"/>
          <w:szCs w:val="18"/>
        </w:rPr>
        <w:t xml:space="preserve">uit van </w:t>
      </w:r>
      <w:r w:rsidR="001F2ACC" w:rsidRPr="000367E9">
        <w:rPr>
          <w:rFonts w:ascii="Verdana" w:hAnsi="Verdana" w:cs="Arial"/>
          <w:sz w:val="18"/>
          <w:szCs w:val="18"/>
        </w:rPr>
        <w:t xml:space="preserve">negen maatstaven </w:t>
      </w:r>
      <w:r w:rsidR="00615E04" w:rsidRPr="000367E9">
        <w:rPr>
          <w:rFonts w:ascii="Verdana" w:hAnsi="Verdana" w:cs="Arial"/>
          <w:sz w:val="18"/>
          <w:szCs w:val="18"/>
        </w:rPr>
        <w:t xml:space="preserve">in plaats van de </w:t>
      </w:r>
      <w:r w:rsidR="00460BD4" w:rsidRPr="000367E9">
        <w:rPr>
          <w:rFonts w:ascii="Verdana" w:hAnsi="Verdana" w:cs="Arial"/>
          <w:sz w:val="18"/>
          <w:szCs w:val="18"/>
        </w:rPr>
        <w:t xml:space="preserve">achttien </w:t>
      </w:r>
      <w:r w:rsidR="00615E04" w:rsidRPr="000367E9">
        <w:rPr>
          <w:rFonts w:ascii="Verdana" w:hAnsi="Verdana" w:cs="Arial"/>
          <w:sz w:val="18"/>
          <w:szCs w:val="18"/>
        </w:rPr>
        <w:t>van het model 201</w:t>
      </w:r>
      <w:r w:rsidR="009839E5" w:rsidRPr="000367E9">
        <w:rPr>
          <w:rFonts w:ascii="Verdana" w:hAnsi="Verdana" w:cs="Arial"/>
          <w:sz w:val="18"/>
          <w:szCs w:val="18"/>
        </w:rPr>
        <w:t>2</w:t>
      </w:r>
      <w:r w:rsidR="00521A82" w:rsidRPr="000367E9">
        <w:rPr>
          <w:rFonts w:ascii="Verdana" w:hAnsi="Verdana" w:cs="Arial"/>
          <w:sz w:val="18"/>
          <w:szCs w:val="18"/>
        </w:rPr>
        <w:t>.</w:t>
      </w:r>
      <w:r w:rsidR="00460BD4" w:rsidRPr="000367E9">
        <w:rPr>
          <w:rStyle w:val="Voetnootmarkering"/>
          <w:rFonts w:ascii="Verdana" w:hAnsi="Verdana" w:cs="Arial"/>
          <w:sz w:val="18"/>
          <w:szCs w:val="18"/>
        </w:rPr>
        <w:footnoteReference w:id="9"/>
      </w:r>
      <w:r w:rsidR="00521A82" w:rsidRPr="000367E9">
        <w:rPr>
          <w:rFonts w:ascii="Verdana" w:hAnsi="Verdana" w:cs="Arial"/>
          <w:sz w:val="18"/>
          <w:szCs w:val="18"/>
        </w:rPr>
        <w:t xml:space="preserve"> Met de door de commissie gekozen maatstaven kunnen zowel de</w:t>
      </w:r>
      <w:r w:rsidR="00FD3E51" w:rsidRPr="000367E9">
        <w:rPr>
          <w:rFonts w:ascii="Verdana" w:hAnsi="Verdana" w:cs="Arial"/>
          <w:sz w:val="18"/>
          <w:szCs w:val="18"/>
        </w:rPr>
        <w:t xml:space="preserve"> gelden voor de</w:t>
      </w:r>
      <w:r w:rsidR="00521A82" w:rsidRPr="000367E9">
        <w:rPr>
          <w:rFonts w:ascii="Verdana" w:hAnsi="Verdana" w:cs="Arial"/>
          <w:sz w:val="18"/>
          <w:szCs w:val="18"/>
        </w:rPr>
        <w:t xml:space="preserve"> beheer- als </w:t>
      </w:r>
      <w:r w:rsidR="00857875" w:rsidRPr="000367E9">
        <w:rPr>
          <w:rFonts w:ascii="Verdana" w:hAnsi="Verdana" w:cs="Arial"/>
          <w:sz w:val="18"/>
          <w:szCs w:val="18"/>
        </w:rPr>
        <w:t xml:space="preserve">de </w:t>
      </w:r>
      <w:r w:rsidR="00521A82" w:rsidRPr="000367E9">
        <w:rPr>
          <w:rFonts w:ascii="Verdana" w:hAnsi="Verdana" w:cs="Arial"/>
          <w:sz w:val="18"/>
          <w:szCs w:val="18"/>
        </w:rPr>
        <w:t>ontwikkeltaken worden verdeeld</w:t>
      </w:r>
      <w:r w:rsidR="00FD3E51" w:rsidRPr="000367E9">
        <w:rPr>
          <w:rFonts w:ascii="Verdana" w:hAnsi="Verdana" w:cs="Arial"/>
          <w:sz w:val="18"/>
          <w:szCs w:val="18"/>
        </w:rPr>
        <w:t>,</w:t>
      </w:r>
      <w:r w:rsidR="00521A82" w:rsidRPr="000367E9">
        <w:rPr>
          <w:rFonts w:ascii="Verdana" w:hAnsi="Verdana" w:cs="Arial"/>
          <w:sz w:val="18"/>
          <w:szCs w:val="18"/>
        </w:rPr>
        <w:t xml:space="preserve"> waardoor </w:t>
      </w:r>
      <w:r w:rsidR="00670D8C" w:rsidRPr="000367E9">
        <w:rPr>
          <w:rFonts w:ascii="Verdana" w:hAnsi="Verdana" w:cs="Arial"/>
          <w:sz w:val="18"/>
          <w:szCs w:val="18"/>
        </w:rPr>
        <w:t>dit</w:t>
      </w:r>
      <w:r w:rsidR="009839E5" w:rsidRPr="000367E9">
        <w:rPr>
          <w:rFonts w:ascii="Verdana" w:hAnsi="Verdana" w:cs="Arial"/>
          <w:sz w:val="18"/>
          <w:szCs w:val="18"/>
        </w:rPr>
        <w:t xml:space="preserve"> </w:t>
      </w:r>
      <w:r w:rsidR="00FD3E51" w:rsidRPr="000367E9">
        <w:rPr>
          <w:rFonts w:ascii="Verdana" w:hAnsi="Verdana" w:cs="Arial"/>
          <w:sz w:val="18"/>
          <w:szCs w:val="18"/>
        </w:rPr>
        <w:t>door de provincies als complex ervaren</w:t>
      </w:r>
      <w:r w:rsidR="001F2ACC" w:rsidRPr="000367E9">
        <w:rPr>
          <w:rFonts w:ascii="Verdana" w:hAnsi="Verdana" w:cs="Arial"/>
          <w:sz w:val="18"/>
          <w:szCs w:val="18"/>
        </w:rPr>
        <w:t xml:space="preserve"> onderscheid</w:t>
      </w:r>
      <w:r w:rsidR="002F5FA5" w:rsidRPr="000367E9">
        <w:rPr>
          <w:rFonts w:ascii="Verdana" w:hAnsi="Verdana" w:cs="Arial"/>
          <w:sz w:val="18"/>
          <w:szCs w:val="18"/>
        </w:rPr>
        <w:t xml:space="preserve"> </w:t>
      </w:r>
      <w:r w:rsidR="00521A82" w:rsidRPr="000367E9">
        <w:rPr>
          <w:rFonts w:ascii="Verdana" w:hAnsi="Verdana" w:cs="Arial"/>
          <w:sz w:val="18"/>
          <w:szCs w:val="18"/>
        </w:rPr>
        <w:t>niet meer nodig is.</w:t>
      </w:r>
      <w:r w:rsidR="00396AE7" w:rsidRPr="000367E9">
        <w:rPr>
          <w:rFonts w:ascii="Verdana" w:hAnsi="Verdana" w:cs="Arial"/>
          <w:sz w:val="18"/>
          <w:szCs w:val="18"/>
        </w:rPr>
        <w:t xml:space="preserve"> </w:t>
      </w:r>
      <w:r w:rsidR="009401FC" w:rsidRPr="000367E9">
        <w:rPr>
          <w:rFonts w:ascii="Verdana" w:hAnsi="Verdana" w:cs="Arial"/>
          <w:sz w:val="18"/>
          <w:szCs w:val="18"/>
        </w:rPr>
        <w:t xml:space="preserve">Het </w:t>
      </w:r>
      <w:r w:rsidR="00544B36" w:rsidRPr="000367E9">
        <w:rPr>
          <w:rFonts w:ascii="Verdana" w:hAnsi="Verdana" w:cs="Arial"/>
          <w:sz w:val="18"/>
          <w:szCs w:val="18"/>
        </w:rPr>
        <w:t>voorstel</w:t>
      </w:r>
      <w:r w:rsidR="009401FC" w:rsidRPr="000367E9">
        <w:rPr>
          <w:rFonts w:ascii="Verdana" w:hAnsi="Verdana" w:cs="Arial"/>
          <w:sz w:val="18"/>
          <w:szCs w:val="18"/>
        </w:rPr>
        <w:t xml:space="preserve"> </w:t>
      </w:r>
      <w:r w:rsidR="009839E5" w:rsidRPr="000367E9">
        <w:rPr>
          <w:rFonts w:ascii="Verdana" w:hAnsi="Verdana" w:cs="Arial"/>
          <w:sz w:val="18"/>
          <w:szCs w:val="18"/>
        </w:rPr>
        <w:t xml:space="preserve">Jansen </w:t>
      </w:r>
      <w:r w:rsidR="009401FC" w:rsidRPr="000367E9">
        <w:rPr>
          <w:rFonts w:ascii="Verdana" w:hAnsi="Verdana" w:cs="Arial"/>
          <w:sz w:val="18"/>
          <w:szCs w:val="18"/>
        </w:rPr>
        <w:t xml:space="preserve">omvat </w:t>
      </w:r>
      <w:r w:rsidR="001F2ACC" w:rsidRPr="000367E9">
        <w:rPr>
          <w:rFonts w:ascii="Verdana" w:hAnsi="Verdana" w:cs="Arial"/>
          <w:sz w:val="18"/>
          <w:szCs w:val="18"/>
        </w:rPr>
        <w:t xml:space="preserve">ook een </w:t>
      </w:r>
      <w:r w:rsidR="009401FC" w:rsidRPr="000367E9">
        <w:rPr>
          <w:rFonts w:ascii="Verdana" w:hAnsi="Verdana" w:cs="Arial"/>
          <w:sz w:val="18"/>
          <w:szCs w:val="18"/>
        </w:rPr>
        <w:t xml:space="preserve">maatstaf </w:t>
      </w:r>
      <w:r w:rsidR="001F2ACC" w:rsidRPr="000367E9">
        <w:rPr>
          <w:rFonts w:ascii="Verdana" w:hAnsi="Verdana" w:cs="Arial"/>
          <w:sz w:val="18"/>
          <w:szCs w:val="18"/>
        </w:rPr>
        <w:t xml:space="preserve">om </w:t>
      </w:r>
      <w:r w:rsidR="00FD3E51" w:rsidRPr="000367E9">
        <w:rPr>
          <w:rFonts w:ascii="Verdana" w:hAnsi="Verdana" w:cs="Arial"/>
          <w:sz w:val="18"/>
          <w:szCs w:val="18"/>
        </w:rPr>
        <w:t xml:space="preserve">rekening </w:t>
      </w:r>
      <w:r w:rsidR="001F2ACC" w:rsidRPr="000367E9">
        <w:rPr>
          <w:rFonts w:ascii="Verdana" w:hAnsi="Verdana" w:cs="Arial"/>
          <w:sz w:val="18"/>
          <w:szCs w:val="18"/>
        </w:rPr>
        <w:t xml:space="preserve">te </w:t>
      </w:r>
      <w:r w:rsidR="00FD3E51" w:rsidRPr="000367E9">
        <w:rPr>
          <w:rFonts w:ascii="Verdana" w:hAnsi="Verdana" w:cs="Arial"/>
          <w:sz w:val="18"/>
          <w:szCs w:val="18"/>
        </w:rPr>
        <w:t xml:space="preserve">houden met de inkomsten uit </w:t>
      </w:r>
      <w:r w:rsidR="009401FC" w:rsidRPr="000367E9">
        <w:rPr>
          <w:rFonts w:ascii="Verdana" w:hAnsi="Verdana" w:cs="Arial"/>
          <w:sz w:val="18"/>
          <w:szCs w:val="18"/>
        </w:rPr>
        <w:t>eigen vermogen</w:t>
      </w:r>
      <w:r w:rsidR="00061B1E" w:rsidRPr="000367E9">
        <w:rPr>
          <w:rFonts w:ascii="Verdana" w:hAnsi="Verdana" w:cs="Arial"/>
          <w:sz w:val="18"/>
          <w:szCs w:val="18"/>
        </w:rPr>
        <w:t xml:space="preserve"> </w:t>
      </w:r>
      <w:r w:rsidR="009401FC" w:rsidRPr="000367E9">
        <w:rPr>
          <w:rFonts w:ascii="Verdana" w:hAnsi="Verdana" w:cs="Arial"/>
          <w:sz w:val="18"/>
          <w:szCs w:val="18"/>
        </w:rPr>
        <w:t>van de provincies</w:t>
      </w:r>
      <w:r w:rsidR="00061B1E" w:rsidRPr="000367E9">
        <w:rPr>
          <w:rFonts w:ascii="Verdana" w:hAnsi="Verdana" w:cs="Arial"/>
          <w:sz w:val="18"/>
          <w:szCs w:val="18"/>
        </w:rPr>
        <w:t xml:space="preserve"> in verband met de </w:t>
      </w:r>
      <w:r w:rsidR="00EE1622" w:rsidRPr="000367E9">
        <w:rPr>
          <w:rFonts w:ascii="Verdana" w:hAnsi="Verdana" w:cs="Arial"/>
          <w:sz w:val="18"/>
          <w:szCs w:val="18"/>
        </w:rPr>
        <w:t>verkoop van</w:t>
      </w:r>
      <w:r w:rsidR="00467715" w:rsidRPr="000367E9">
        <w:rPr>
          <w:rFonts w:ascii="Verdana" w:hAnsi="Verdana" w:cs="Arial"/>
          <w:sz w:val="18"/>
          <w:szCs w:val="18"/>
        </w:rPr>
        <w:t xml:space="preserve"> aandelen van</w:t>
      </w:r>
      <w:r w:rsidR="00EE1622" w:rsidRPr="000367E9">
        <w:rPr>
          <w:rFonts w:ascii="Verdana" w:hAnsi="Verdana" w:cs="Arial"/>
          <w:sz w:val="18"/>
          <w:szCs w:val="18"/>
        </w:rPr>
        <w:t xml:space="preserve"> </w:t>
      </w:r>
      <w:r w:rsidR="00061B1E" w:rsidRPr="000367E9">
        <w:rPr>
          <w:rFonts w:ascii="Verdana" w:hAnsi="Verdana" w:cs="Arial"/>
          <w:sz w:val="18"/>
          <w:szCs w:val="18"/>
        </w:rPr>
        <w:t>energiebedrijven.</w:t>
      </w:r>
      <w:r w:rsidR="009401FC" w:rsidRPr="000367E9">
        <w:rPr>
          <w:rFonts w:ascii="Verdana" w:hAnsi="Verdana" w:cs="Arial"/>
          <w:sz w:val="18"/>
          <w:szCs w:val="18"/>
        </w:rPr>
        <w:t xml:space="preserve"> </w:t>
      </w:r>
      <w:r w:rsidR="00396AE7" w:rsidRPr="000367E9">
        <w:rPr>
          <w:rFonts w:ascii="Verdana" w:hAnsi="Verdana" w:cs="Arial"/>
          <w:sz w:val="18"/>
          <w:szCs w:val="18"/>
        </w:rPr>
        <w:t>Ten tweede ontstaat een b</w:t>
      </w:r>
      <w:r w:rsidR="00521A82" w:rsidRPr="000367E9">
        <w:rPr>
          <w:rFonts w:ascii="Verdana" w:hAnsi="Verdana" w:cs="Arial"/>
          <w:sz w:val="18"/>
          <w:szCs w:val="18"/>
        </w:rPr>
        <w:t xml:space="preserve">etere verhouding tussen </w:t>
      </w:r>
      <w:r w:rsidR="00FD3E51" w:rsidRPr="000367E9">
        <w:rPr>
          <w:rFonts w:ascii="Verdana" w:hAnsi="Verdana" w:cs="Arial"/>
          <w:sz w:val="18"/>
          <w:szCs w:val="18"/>
        </w:rPr>
        <w:t xml:space="preserve">de </w:t>
      </w:r>
      <w:r w:rsidR="00521A82" w:rsidRPr="000367E9">
        <w:rPr>
          <w:rFonts w:ascii="Verdana" w:hAnsi="Verdana" w:cs="Arial"/>
          <w:sz w:val="18"/>
          <w:szCs w:val="18"/>
        </w:rPr>
        <w:t xml:space="preserve">algemene uitkering en decentralisatie-uitkeringen. </w:t>
      </w:r>
      <w:r w:rsidR="009401FC" w:rsidRPr="000367E9">
        <w:rPr>
          <w:rFonts w:ascii="Verdana" w:hAnsi="Verdana" w:cs="Arial"/>
          <w:sz w:val="18"/>
          <w:szCs w:val="18"/>
        </w:rPr>
        <w:t>De gekozen verdeelmaatstaven</w:t>
      </w:r>
      <w:r w:rsidR="009839E5" w:rsidRPr="000367E9">
        <w:rPr>
          <w:rFonts w:ascii="Verdana" w:hAnsi="Verdana" w:cs="Arial"/>
          <w:sz w:val="18"/>
          <w:szCs w:val="18"/>
        </w:rPr>
        <w:t xml:space="preserve"> in het </w:t>
      </w:r>
      <w:r w:rsidR="00544B36" w:rsidRPr="000367E9">
        <w:rPr>
          <w:rFonts w:ascii="Verdana" w:hAnsi="Verdana" w:cs="Arial"/>
          <w:sz w:val="18"/>
          <w:szCs w:val="18"/>
        </w:rPr>
        <w:t xml:space="preserve">voorstel </w:t>
      </w:r>
      <w:r w:rsidR="009839E5" w:rsidRPr="000367E9">
        <w:rPr>
          <w:rFonts w:ascii="Verdana" w:hAnsi="Verdana" w:cs="Arial"/>
          <w:sz w:val="18"/>
          <w:szCs w:val="18"/>
        </w:rPr>
        <w:t>Jansen</w:t>
      </w:r>
      <w:r w:rsidR="009401FC" w:rsidRPr="000367E9">
        <w:rPr>
          <w:rFonts w:ascii="Verdana" w:hAnsi="Verdana" w:cs="Arial"/>
          <w:sz w:val="18"/>
          <w:szCs w:val="18"/>
        </w:rPr>
        <w:t xml:space="preserve"> maken </w:t>
      </w:r>
      <w:r w:rsidR="002F5FA5" w:rsidRPr="000367E9">
        <w:rPr>
          <w:rFonts w:ascii="Verdana" w:hAnsi="Verdana" w:cs="Arial"/>
          <w:sz w:val="18"/>
          <w:szCs w:val="18"/>
        </w:rPr>
        <w:t xml:space="preserve">het </w:t>
      </w:r>
      <w:r w:rsidR="00EE1622" w:rsidRPr="000367E9">
        <w:rPr>
          <w:rFonts w:ascii="Verdana" w:hAnsi="Verdana" w:cs="Arial"/>
          <w:sz w:val="18"/>
          <w:szCs w:val="18"/>
        </w:rPr>
        <w:t xml:space="preserve">namelijk </w:t>
      </w:r>
      <w:r w:rsidR="002F5FA5" w:rsidRPr="000367E9">
        <w:rPr>
          <w:rFonts w:ascii="Verdana" w:hAnsi="Verdana" w:cs="Arial"/>
          <w:sz w:val="18"/>
          <w:szCs w:val="18"/>
        </w:rPr>
        <w:t xml:space="preserve">mogelijk een aantal decentralisatie-uitkeringen </w:t>
      </w:r>
      <w:r w:rsidR="00EE1622" w:rsidRPr="000367E9">
        <w:rPr>
          <w:rFonts w:ascii="Verdana" w:hAnsi="Verdana" w:cs="Arial"/>
          <w:sz w:val="18"/>
          <w:szCs w:val="18"/>
        </w:rPr>
        <w:t>op te nemen in</w:t>
      </w:r>
      <w:r w:rsidR="002F5FA5" w:rsidRPr="000367E9">
        <w:rPr>
          <w:rFonts w:ascii="Verdana" w:hAnsi="Verdana" w:cs="Arial"/>
          <w:sz w:val="18"/>
          <w:szCs w:val="18"/>
        </w:rPr>
        <w:t xml:space="preserve"> de algemene uitkering. </w:t>
      </w:r>
    </w:p>
    <w:p w:rsidR="00521A82" w:rsidRPr="000367E9" w:rsidRDefault="00521A82" w:rsidP="00AC1EBB">
      <w:pPr>
        <w:spacing w:after="0" w:line="260" w:lineRule="exact"/>
        <w:rPr>
          <w:rFonts w:ascii="Verdana" w:hAnsi="Verdana" w:cs="Arial"/>
          <w:sz w:val="18"/>
          <w:szCs w:val="18"/>
        </w:rPr>
      </w:pPr>
    </w:p>
    <w:p w:rsidR="00396AE7" w:rsidRPr="000367E9" w:rsidRDefault="00B97FDE" w:rsidP="00AC1EBB">
      <w:pPr>
        <w:spacing w:after="0" w:line="260" w:lineRule="exact"/>
        <w:rPr>
          <w:rFonts w:ascii="Verdana" w:hAnsi="Verdana" w:cs="Arial"/>
          <w:sz w:val="18"/>
          <w:szCs w:val="18"/>
        </w:rPr>
      </w:pPr>
      <w:r w:rsidRPr="000367E9">
        <w:rPr>
          <w:rFonts w:ascii="Verdana" w:hAnsi="Verdana" w:cs="Arial"/>
          <w:sz w:val="18"/>
          <w:szCs w:val="18"/>
        </w:rPr>
        <w:t>De</w:t>
      </w:r>
      <w:r w:rsidR="00396AE7" w:rsidRPr="000367E9">
        <w:rPr>
          <w:rFonts w:ascii="Verdana" w:hAnsi="Verdana" w:cs="Arial"/>
          <w:sz w:val="18"/>
          <w:szCs w:val="18"/>
        </w:rPr>
        <w:t xml:space="preserve"> commissie </w:t>
      </w:r>
      <w:r w:rsidRPr="000367E9">
        <w:rPr>
          <w:rFonts w:ascii="Verdana" w:hAnsi="Verdana" w:cs="Arial"/>
          <w:sz w:val="18"/>
          <w:szCs w:val="18"/>
        </w:rPr>
        <w:t xml:space="preserve">Jansen stelt </w:t>
      </w:r>
      <w:r w:rsidR="00396AE7" w:rsidRPr="000367E9">
        <w:rPr>
          <w:rFonts w:ascii="Verdana" w:hAnsi="Verdana" w:cs="Arial"/>
          <w:sz w:val="18"/>
          <w:szCs w:val="18"/>
        </w:rPr>
        <w:t>voor om de maatstaven een keer per vijf jaar aan te passen</w:t>
      </w:r>
      <w:r w:rsidR="00AF72E7" w:rsidRPr="000367E9">
        <w:rPr>
          <w:rFonts w:ascii="Verdana" w:hAnsi="Verdana" w:cs="Arial"/>
          <w:sz w:val="18"/>
          <w:szCs w:val="18"/>
        </w:rPr>
        <w:t xml:space="preserve">. De herijking biedt de mogelijkheid het model te actualiseren op basis van gewijzigde kosten- en inkomstenstructuren. Ook biedt een dergelijke herijking gelegenheid te bezien of bestaande decentralisatie-uitkeringen zich er voor lenen om </w:t>
      </w:r>
      <w:r w:rsidR="006A1C5B" w:rsidRPr="000367E9">
        <w:rPr>
          <w:rFonts w:ascii="Verdana" w:hAnsi="Verdana" w:cs="Arial"/>
          <w:sz w:val="18"/>
          <w:szCs w:val="18"/>
        </w:rPr>
        <w:t>te worden overgeheveld</w:t>
      </w:r>
      <w:r w:rsidR="00AF72E7" w:rsidRPr="000367E9">
        <w:rPr>
          <w:rFonts w:ascii="Verdana" w:hAnsi="Verdana" w:cs="Arial"/>
          <w:sz w:val="18"/>
          <w:szCs w:val="18"/>
        </w:rPr>
        <w:t xml:space="preserve"> naar de algemene uitkering. Tussentijds</w:t>
      </w:r>
      <w:r w:rsidR="006A1C5B" w:rsidRPr="000367E9">
        <w:rPr>
          <w:rFonts w:ascii="Verdana" w:hAnsi="Verdana" w:cs="Arial"/>
          <w:sz w:val="18"/>
          <w:szCs w:val="18"/>
        </w:rPr>
        <w:t>e</w:t>
      </w:r>
      <w:r w:rsidR="00AF72E7" w:rsidRPr="000367E9">
        <w:rPr>
          <w:rFonts w:ascii="Verdana" w:hAnsi="Verdana" w:cs="Arial"/>
          <w:sz w:val="18"/>
          <w:szCs w:val="18"/>
        </w:rPr>
        <w:t xml:space="preserve"> taakmutaties wil de commissie </w:t>
      </w:r>
      <w:r w:rsidR="00396AE7" w:rsidRPr="000367E9">
        <w:rPr>
          <w:rFonts w:ascii="Verdana" w:hAnsi="Verdana" w:cs="Arial"/>
          <w:sz w:val="18"/>
          <w:szCs w:val="18"/>
        </w:rPr>
        <w:t>verwerken via decentralisatie-uitkering</w:t>
      </w:r>
      <w:r w:rsidRPr="000367E9">
        <w:rPr>
          <w:rFonts w:ascii="Verdana" w:hAnsi="Verdana" w:cs="Arial"/>
          <w:sz w:val="18"/>
          <w:szCs w:val="18"/>
        </w:rPr>
        <w:t>en</w:t>
      </w:r>
      <w:r w:rsidR="00396AE7" w:rsidRPr="000367E9">
        <w:rPr>
          <w:rFonts w:ascii="Verdana" w:hAnsi="Verdana" w:cs="Arial"/>
          <w:sz w:val="18"/>
          <w:szCs w:val="18"/>
        </w:rPr>
        <w:t xml:space="preserve">. </w:t>
      </w:r>
    </w:p>
    <w:p w:rsidR="006244E0" w:rsidRPr="000367E9" w:rsidRDefault="006244E0" w:rsidP="00856D56">
      <w:pPr>
        <w:spacing w:after="0" w:line="260" w:lineRule="exact"/>
        <w:rPr>
          <w:rFonts w:ascii="Verdana" w:hAnsi="Verdana" w:cs="Arial"/>
          <w:sz w:val="18"/>
          <w:szCs w:val="18"/>
        </w:rPr>
      </w:pPr>
    </w:p>
    <w:p w:rsidR="005F1DEE" w:rsidRPr="000367E9" w:rsidRDefault="006B6E5F" w:rsidP="005F1DEE">
      <w:pPr>
        <w:spacing w:after="0" w:line="260" w:lineRule="exact"/>
        <w:rPr>
          <w:rFonts w:ascii="Verdana" w:hAnsi="Verdana" w:cs="Arial"/>
          <w:i/>
          <w:sz w:val="18"/>
          <w:szCs w:val="18"/>
        </w:rPr>
      </w:pPr>
      <w:r w:rsidRPr="000367E9">
        <w:rPr>
          <w:rFonts w:ascii="Verdana" w:hAnsi="Verdana" w:cs="Arial"/>
          <w:i/>
          <w:sz w:val="18"/>
          <w:szCs w:val="18"/>
        </w:rPr>
        <w:t>Verdeelmaatstaven</w:t>
      </w:r>
    </w:p>
    <w:p w:rsidR="00382BA6" w:rsidRPr="000367E9" w:rsidRDefault="006A1C5B" w:rsidP="005F1DEE">
      <w:pPr>
        <w:spacing w:after="0" w:line="260" w:lineRule="exact"/>
        <w:rPr>
          <w:rFonts w:ascii="Verdana" w:hAnsi="Verdana" w:cs="Arial"/>
          <w:sz w:val="18"/>
          <w:szCs w:val="18"/>
        </w:rPr>
      </w:pPr>
      <w:r w:rsidRPr="000367E9">
        <w:rPr>
          <w:rFonts w:ascii="Verdana" w:hAnsi="Verdana" w:cs="Arial"/>
          <w:sz w:val="18"/>
          <w:szCs w:val="18"/>
        </w:rPr>
        <w:t>Uitgaande van</w:t>
      </w:r>
      <w:r w:rsidR="00911879" w:rsidRPr="000367E9">
        <w:rPr>
          <w:rFonts w:ascii="Verdana" w:hAnsi="Verdana" w:cs="Arial"/>
          <w:sz w:val="18"/>
          <w:szCs w:val="18"/>
        </w:rPr>
        <w:t xml:space="preserve"> de randvoorwaarde om </w:t>
      </w:r>
      <w:r w:rsidR="005F1DEE" w:rsidRPr="000367E9">
        <w:rPr>
          <w:rFonts w:ascii="Verdana" w:hAnsi="Verdana" w:cs="Arial"/>
          <w:sz w:val="18"/>
          <w:szCs w:val="18"/>
        </w:rPr>
        <w:t xml:space="preserve">herverdeeleffecten te voorkomen, </w:t>
      </w:r>
      <w:r w:rsidR="0055024A" w:rsidRPr="000367E9">
        <w:rPr>
          <w:rFonts w:ascii="Verdana" w:hAnsi="Verdana" w:cs="Arial"/>
          <w:sz w:val="18"/>
          <w:szCs w:val="18"/>
        </w:rPr>
        <w:t xml:space="preserve">stelt </w:t>
      </w:r>
      <w:r w:rsidR="005F1DEE" w:rsidRPr="000367E9">
        <w:rPr>
          <w:rFonts w:ascii="Verdana" w:hAnsi="Verdana" w:cs="Arial"/>
          <w:sz w:val="18"/>
          <w:szCs w:val="18"/>
        </w:rPr>
        <w:t xml:space="preserve">de commissie </w:t>
      </w:r>
      <w:r w:rsidR="00B97FDE" w:rsidRPr="000367E9">
        <w:rPr>
          <w:rFonts w:ascii="Verdana" w:hAnsi="Verdana" w:cs="Arial"/>
          <w:sz w:val="18"/>
          <w:szCs w:val="18"/>
        </w:rPr>
        <w:t>Jansen</w:t>
      </w:r>
      <w:r w:rsidR="0055024A" w:rsidRPr="000367E9">
        <w:rPr>
          <w:rFonts w:ascii="Verdana" w:hAnsi="Verdana" w:cs="Arial"/>
          <w:sz w:val="18"/>
          <w:szCs w:val="18"/>
        </w:rPr>
        <w:t xml:space="preserve"> negen maatstaven voor die r</w:t>
      </w:r>
      <w:r w:rsidR="005F1DEE" w:rsidRPr="000367E9">
        <w:rPr>
          <w:rFonts w:ascii="Verdana" w:hAnsi="Verdana" w:cs="Arial"/>
          <w:sz w:val="18"/>
          <w:szCs w:val="18"/>
        </w:rPr>
        <w:t xml:space="preserve">esulteren in een verdeling die </w:t>
      </w:r>
      <w:r w:rsidR="00B97FDE" w:rsidRPr="000367E9">
        <w:rPr>
          <w:rFonts w:ascii="Verdana" w:hAnsi="Verdana" w:cs="Arial"/>
          <w:sz w:val="18"/>
          <w:szCs w:val="18"/>
        </w:rPr>
        <w:t xml:space="preserve">de huidige verdeling </w:t>
      </w:r>
      <w:r w:rsidR="005F1DEE" w:rsidRPr="000367E9">
        <w:rPr>
          <w:rFonts w:ascii="Verdana" w:hAnsi="Verdana" w:cs="Arial"/>
          <w:sz w:val="18"/>
          <w:szCs w:val="18"/>
        </w:rPr>
        <w:t xml:space="preserve">zo dicht mogelijk </w:t>
      </w:r>
      <w:r w:rsidR="005F29A1" w:rsidRPr="000367E9">
        <w:rPr>
          <w:rFonts w:ascii="Verdana" w:hAnsi="Verdana" w:cs="Arial"/>
          <w:sz w:val="18"/>
          <w:szCs w:val="18"/>
        </w:rPr>
        <w:t>benadert</w:t>
      </w:r>
      <w:r w:rsidR="007E01E8">
        <w:rPr>
          <w:rFonts w:ascii="Verdana" w:hAnsi="Verdana" w:cs="Arial"/>
          <w:sz w:val="18"/>
          <w:szCs w:val="18"/>
        </w:rPr>
        <w:t xml:space="preserve"> </w:t>
      </w:r>
      <w:r w:rsidR="00C04F8B" w:rsidRPr="000367E9">
        <w:rPr>
          <w:rFonts w:ascii="Verdana" w:hAnsi="Verdana" w:cs="Arial"/>
          <w:sz w:val="18"/>
          <w:szCs w:val="18"/>
        </w:rPr>
        <w:t>(</w:t>
      </w:r>
      <w:r w:rsidR="0055024A" w:rsidRPr="000367E9">
        <w:rPr>
          <w:rFonts w:ascii="Verdana" w:hAnsi="Verdana" w:cs="Arial"/>
          <w:sz w:val="18"/>
          <w:szCs w:val="18"/>
        </w:rPr>
        <w:t>zie tabel 2</w:t>
      </w:r>
      <w:r w:rsidR="00C04F8B" w:rsidRPr="000367E9">
        <w:rPr>
          <w:rFonts w:ascii="Verdana" w:hAnsi="Verdana" w:cs="Arial"/>
          <w:sz w:val="18"/>
          <w:szCs w:val="18"/>
        </w:rPr>
        <w:t>)</w:t>
      </w:r>
      <w:r w:rsidR="005F1DEE" w:rsidRPr="000367E9">
        <w:rPr>
          <w:rFonts w:ascii="Verdana" w:hAnsi="Verdana" w:cs="Arial"/>
          <w:sz w:val="18"/>
          <w:szCs w:val="18"/>
        </w:rPr>
        <w:t xml:space="preserve">. </w:t>
      </w:r>
      <w:r w:rsidR="0055024A" w:rsidRPr="000367E9">
        <w:rPr>
          <w:rFonts w:ascii="Verdana" w:hAnsi="Verdana" w:cs="Arial"/>
          <w:sz w:val="18"/>
          <w:szCs w:val="18"/>
        </w:rPr>
        <w:t xml:space="preserve">De maatstaven zijn vooral </w:t>
      </w:r>
      <w:r w:rsidR="005F1DEE" w:rsidRPr="000367E9">
        <w:rPr>
          <w:rFonts w:ascii="Verdana" w:hAnsi="Verdana" w:cs="Arial"/>
          <w:sz w:val="18"/>
          <w:szCs w:val="18"/>
        </w:rPr>
        <w:t xml:space="preserve">‘inwonertal’ </w:t>
      </w:r>
      <w:r w:rsidR="001E384C" w:rsidRPr="000367E9">
        <w:rPr>
          <w:rFonts w:ascii="Verdana" w:hAnsi="Verdana" w:cs="Arial"/>
          <w:sz w:val="18"/>
          <w:szCs w:val="18"/>
        </w:rPr>
        <w:t>gerelateerd</w:t>
      </w:r>
      <w:r w:rsidR="0055024A" w:rsidRPr="000367E9">
        <w:rPr>
          <w:rFonts w:ascii="Verdana" w:hAnsi="Verdana" w:cs="Arial"/>
          <w:sz w:val="18"/>
          <w:szCs w:val="18"/>
        </w:rPr>
        <w:t xml:space="preserve">. </w:t>
      </w:r>
      <w:r w:rsidR="001E384C" w:rsidRPr="000367E9">
        <w:rPr>
          <w:rFonts w:ascii="Verdana" w:hAnsi="Verdana" w:cs="Arial"/>
          <w:sz w:val="18"/>
          <w:szCs w:val="18"/>
        </w:rPr>
        <w:t xml:space="preserve">Met </w:t>
      </w:r>
      <w:r w:rsidR="0055024A" w:rsidRPr="000367E9">
        <w:rPr>
          <w:rFonts w:ascii="Verdana" w:hAnsi="Verdana" w:cs="Arial"/>
          <w:sz w:val="18"/>
          <w:szCs w:val="18"/>
        </w:rPr>
        <w:t xml:space="preserve">de </w:t>
      </w:r>
      <w:r w:rsidR="004C4AB2" w:rsidRPr="000367E9">
        <w:rPr>
          <w:rFonts w:ascii="Verdana" w:hAnsi="Verdana" w:cs="Arial"/>
          <w:sz w:val="18"/>
          <w:szCs w:val="18"/>
        </w:rPr>
        <w:t xml:space="preserve">provinciespecifieke component van het vaste bedrag per inwoner </w:t>
      </w:r>
      <w:r w:rsidR="001E384C" w:rsidRPr="000367E9">
        <w:rPr>
          <w:rFonts w:ascii="Verdana" w:hAnsi="Verdana" w:cs="Arial"/>
          <w:sz w:val="18"/>
          <w:szCs w:val="18"/>
        </w:rPr>
        <w:t xml:space="preserve">wordt </w:t>
      </w:r>
      <w:r w:rsidR="004C4AB2" w:rsidRPr="000367E9">
        <w:rPr>
          <w:rFonts w:ascii="Verdana" w:hAnsi="Verdana" w:cs="Arial"/>
          <w:sz w:val="18"/>
          <w:szCs w:val="18"/>
        </w:rPr>
        <w:t>voorkom</w:t>
      </w:r>
      <w:r w:rsidR="009B459F" w:rsidRPr="000367E9">
        <w:rPr>
          <w:rFonts w:ascii="Verdana" w:hAnsi="Verdana" w:cs="Arial"/>
          <w:sz w:val="18"/>
          <w:szCs w:val="18"/>
        </w:rPr>
        <w:t>en</w:t>
      </w:r>
      <w:r w:rsidR="004C4AB2" w:rsidRPr="000367E9">
        <w:rPr>
          <w:rFonts w:ascii="Verdana" w:hAnsi="Verdana" w:cs="Arial"/>
          <w:sz w:val="18"/>
          <w:szCs w:val="18"/>
        </w:rPr>
        <w:t xml:space="preserve"> </w:t>
      </w:r>
      <w:r w:rsidR="00EA54A2" w:rsidRPr="000367E9">
        <w:rPr>
          <w:rFonts w:ascii="Verdana" w:hAnsi="Verdana" w:cs="Arial"/>
          <w:sz w:val="18"/>
          <w:szCs w:val="18"/>
        </w:rPr>
        <w:t>dat herverdeeleffecten optreden</w:t>
      </w:r>
      <w:r w:rsidR="004C4AB2" w:rsidRPr="000367E9">
        <w:rPr>
          <w:rFonts w:ascii="Verdana" w:hAnsi="Verdana" w:cs="Arial"/>
          <w:sz w:val="18"/>
          <w:szCs w:val="18"/>
        </w:rPr>
        <w:t>.</w:t>
      </w:r>
      <w:r w:rsidR="005D700D" w:rsidRPr="000367E9">
        <w:rPr>
          <w:rStyle w:val="Voetnootmarkering"/>
          <w:rFonts w:ascii="Verdana" w:hAnsi="Verdana" w:cs="Arial"/>
          <w:i/>
          <w:sz w:val="18"/>
          <w:szCs w:val="18"/>
        </w:rPr>
        <w:t xml:space="preserve"> </w:t>
      </w:r>
      <w:r w:rsidR="005D700D" w:rsidRPr="000367E9">
        <w:rPr>
          <w:rStyle w:val="Voetnootmarkering"/>
          <w:rFonts w:ascii="Verdana" w:hAnsi="Verdana" w:cs="Arial"/>
          <w:i/>
          <w:sz w:val="18"/>
          <w:szCs w:val="18"/>
        </w:rPr>
        <w:footnoteReference w:id="10"/>
      </w:r>
    </w:p>
    <w:p w:rsidR="00AA3A2F" w:rsidRPr="000367E9" w:rsidRDefault="00AA3A2F" w:rsidP="005F1DEE">
      <w:pPr>
        <w:spacing w:after="0" w:line="260" w:lineRule="exact"/>
        <w:rPr>
          <w:rFonts w:ascii="Verdana" w:hAnsi="Verdana" w:cs="Arial"/>
          <w:sz w:val="18"/>
          <w:szCs w:val="18"/>
        </w:rPr>
      </w:pPr>
    </w:p>
    <w:p w:rsidR="006A1C5B" w:rsidRPr="000367E9" w:rsidRDefault="006A1C5B" w:rsidP="005F1DEE">
      <w:pPr>
        <w:spacing w:after="0" w:line="260" w:lineRule="exact"/>
        <w:rPr>
          <w:rFonts w:ascii="Verdana" w:hAnsi="Verdana" w:cs="Arial"/>
          <w:i/>
          <w:sz w:val="18"/>
          <w:szCs w:val="18"/>
        </w:rPr>
      </w:pPr>
      <w:r w:rsidRPr="000367E9">
        <w:rPr>
          <w:rFonts w:ascii="Verdana" w:hAnsi="Verdana" w:cs="Arial"/>
          <w:i/>
          <w:sz w:val="18"/>
          <w:szCs w:val="18"/>
        </w:rPr>
        <w:t>Tabel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278"/>
        <w:gridCol w:w="2206"/>
        <w:gridCol w:w="1618"/>
      </w:tblGrid>
      <w:tr w:rsidR="00AA3A2F" w:rsidRPr="000367E9" w:rsidTr="002C316E">
        <w:tc>
          <w:tcPr>
            <w:tcW w:w="2898" w:type="pct"/>
            <w:tcBorders>
              <w:bottom w:val="single" w:sz="4" w:space="0" w:color="auto"/>
            </w:tcBorders>
            <w:shd w:val="clear" w:color="auto" w:fill="1F497D" w:themeFill="text2"/>
          </w:tcPr>
          <w:p w:rsidR="00AA3A2F" w:rsidRPr="000367E9" w:rsidRDefault="00AA3A2F" w:rsidP="00544B36">
            <w:pPr>
              <w:spacing w:after="0" w:line="240" w:lineRule="auto"/>
              <w:rPr>
                <w:rFonts w:ascii="Verdana" w:hAnsi="Verdana"/>
                <w:color w:val="FFFFFF" w:themeColor="background1"/>
                <w:sz w:val="18"/>
                <w:szCs w:val="18"/>
              </w:rPr>
            </w:pPr>
            <w:r w:rsidRPr="000367E9">
              <w:rPr>
                <w:rFonts w:ascii="Verdana" w:hAnsi="Verdana"/>
                <w:color w:val="FFFFFF" w:themeColor="background1"/>
                <w:sz w:val="18"/>
                <w:szCs w:val="18"/>
              </w:rPr>
              <w:t xml:space="preserve">Maatstaven </w:t>
            </w:r>
            <w:r w:rsidR="00544B36" w:rsidRPr="000367E9">
              <w:rPr>
                <w:rFonts w:ascii="Verdana" w:hAnsi="Verdana"/>
                <w:color w:val="FFFFFF" w:themeColor="background1"/>
                <w:sz w:val="18"/>
                <w:szCs w:val="18"/>
              </w:rPr>
              <w:t xml:space="preserve">voorstel </w:t>
            </w:r>
            <w:r w:rsidRPr="000367E9">
              <w:rPr>
                <w:rFonts w:ascii="Verdana" w:hAnsi="Verdana"/>
                <w:color w:val="FFFFFF" w:themeColor="background1"/>
                <w:sz w:val="18"/>
                <w:szCs w:val="18"/>
              </w:rPr>
              <w:t>Jansen</w:t>
            </w:r>
          </w:p>
        </w:tc>
        <w:tc>
          <w:tcPr>
            <w:tcW w:w="1212" w:type="pct"/>
            <w:tcBorders>
              <w:bottom w:val="single" w:sz="4" w:space="0" w:color="auto"/>
            </w:tcBorders>
            <w:shd w:val="clear" w:color="auto" w:fill="1F497D" w:themeFill="text2"/>
          </w:tcPr>
          <w:p w:rsidR="00AA3A2F" w:rsidRPr="000367E9" w:rsidRDefault="00AA3A2F" w:rsidP="00AA3A2F">
            <w:pPr>
              <w:spacing w:after="0" w:line="240" w:lineRule="auto"/>
              <w:jc w:val="center"/>
              <w:rPr>
                <w:rFonts w:ascii="Verdana" w:hAnsi="Verdana"/>
                <w:color w:val="FFFFFF" w:themeColor="background1"/>
                <w:sz w:val="18"/>
                <w:szCs w:val="18"/>
              </w:rPr>
            </w:pPr>
            <w:r w:rsidRPr="000367E9">
              <w:rPr>
                <w:rFonts w:ascii="Verdana" w:hAnsi="Verdana"/>
                <w:color w:val="FFFFFF" w:themeColor="background1"/>
                <w:sz w:val="18"/>
                <w:szCs w:val="18"/>
              </w:rPr>
              <w:t>Uitgaven/inkomsten</w:t>
            </w:r>
          </w:p>
        </w:tc>
        <w:tc>
          <w:tcPr>
            <w:tcW w:w="889" w:type="pct"/>
            <w:tcBorders>
              <w:bottom w:val="single" w:sz="4" w:space="0" w:color="auto"/>
            </w:tcBorders>
            <w:shd w:val="clear" w:color="auto" w:fill="1F497D" w:themeFill="text2"/>
            <w:vAlign w:val="bottom"/>
          </w:tcPr>
          <w:p w:rsidR="00AA3A2F" w:rsidRPr="000367E9" w:rsidRDefault="00AA3A2F" w:rsidP="00AA3A2F">
            <w:pPr>
              <w:spacing w:after="0" w:line="240" w:lineRule="auto"/>
              <w:jc w:val="right"/>
              <w:rPr>
                <w:rFonts w:ascii="Verdana" w:hAnsi="Verdana"/>
                <w:color w:val="FFFFFF" w:themeColor="background1"/>
                <w:sz w:val="18"/>
                <w:szCs w:val="18"/>
              </w:rPr>
            </w:pPr>
            <w:r w:rsidRPr="000367E9">
              <w:rPr>
                <w:rFonts w:ascii="Verdana" w:hAnsi="Verdana"/>
                <w:color w:val="FFFFFF" w:themeColor="background1"/>
                <w:sz w:val="18"/>
                <w:szCs w:val="18"/>
              </w:rPr>
              <w:t>% verdeling</w:t>
            </w:r>
          </w:p>
        </w:tc>
      </w:tr>
      <w:tr w:rsidR="005D700D" w:rsidRPr="000367E9" w:rsidTr="002C316E">
        <w:trPr>
          <w:trHeight w:val="211"/>
        </w:trPr>
        <w:tc>
          <w:tcPr>
            <w:tcW w:w="2898" w:type="pct"/>
            <w:tcBorders>
              <w:top w:val="single" w:sz="4" w:space="0" w:color="auto"/>
              <w:bottom w:val="nil"/>
            </w:tcBorders>
            <w:shd w:val="clear" w:color="auto" w:fill="FFFFFF"/>
            <w:tcMar>
              <w:top w:w="15" w:type="dxa"/>
              <w:left w:w="30" w:type="dxa"/>
              <w:bottom w:w="15" w:type="dxa"/>
              <w:right w:w="30" w:type="dxa"/>
            </w:tcMar>
            <w:hideMark/>
          </w:tcPr>
          <w:p w:rsidR="005D700D" w:rsidRPr="000367E9" w:rsidRDefault="005D700D" w:rsidP="005D700D">
            <w:pPr>
              <w:spacing w:after="0" w:line="240" w:lineRule="auto"/>
              <w:rPr>
                <w:rFonts w:ascii="Verdana" w:hAnsi="Verdana"/>
                <w:sz w:val="18"/>
                <w:szCs w:val="18"/>
              </w:rPr>
            </w:pPr>
            <w:r w:rsidRPr="000367E9">
              <w:rPr>
                <w:rFonts w:ascii="Verdana" w:hAnsi="Verdana"/>
                <w:sz w:val="18"/>
                <w:szCs w:val="18"/>
              </w:rPr>
              <w:t>Vast bedrag per inwoner</w:t>
            </w:r>
            <w:r w:rsidR="00571F97" w:rsidRPr="000367E9">
              <w:rPr>
                <w:rFonts w:ascii="Verdana" w:hAnsi="Verdana"/>
                <w:sz w:val="18"/>
                <w:szCs w:val="18"/>
              </w:rPr>
              <w:t>, bestaande uit een</w:t>
            </w:r>
          </w:p>
        </w:tc>
        <w:tc>
          <w:tcPr>
            <w:tcW w:w="1212" w:type="pct"/>
            <w:vMerge w:val="restart"/>
            <w:tcBorders>
              <w:top w:val="single" w:sz="4" w:space="0" w:color="auto"/>
            </w:tcBorders>
            <w:shd w:val="clear" w:color="auto" w:fill="FFFFFF"/>
            <w:vAlign w:val="center"/>
          </w:tcPr>
          <w:p w:rsidR="005D700D" w:rsidRPr="000367E9" w:rsidRDefault="005D700D" w:rsidP="005D700D">
            <w:pPr>
              <w:spacing w:after="0" w:line="240" w:lineRule="auto"/>
              <w:rPr>
                <w:rFonts w:ascii="Verdana" w:hAnsi="Verdana"/>
                <w:sz w:val="18"/>
                <w:szCs w:val="18"/>
              </w:rPr>
            </w:pPr>
            <w:r w:rsidRPr="000367E9">
              <w:rPr>
                <w:rFonts w:ascii="Verdana" w:hAnsi="Verdana"/>
                <w:sz w:val="18"/>
                <w:szCs w:val="18"/>
              </w:rPr>
              <w:t>Uitgaven</w:t>
            </w:r>
          </w:p>
        </w:tc>
        <w:tc>
          <w:tcPr>
            <w:tcW w:w="889" w:type="pct"/>
            <w:vMerge w:val="restart"/>
            <w:shd w:val="clear" w:color="auto" w:fill="FFFFFF"/>
            <w:vAlign w:val="center"/>
          </w:tcPr>
          <w:p w:rsidR="005D700D" w:rsidRPr="000367E9" w:rsidRDefault="005D700D" w:rsidP="005D700D">
            <w:pPr>
              <w:spacing w:after="0" w:line="240" w:lineRule="auto"/>
              <w:jc w:val="center"/>
              <w:rPr>
                <w:rFonts w:ascii="Verdana" w:hAnsi="Verdana"/>
                <w:sz w:val="18"/>
                <w:szCs w:val="18"/>
              </w:rPr>
            </w:pPr>
            <w:r w:rsidRPr="000367E9">
              <w:rPr>
                <w:rFonts w:ascii="Verdana" w:hAnsi="Verdana"/>
                <w:sz w:val="18"/>
                <w:szCs w:val="18"/>
              </w:rPr>
              <w:t>78%</w:t>
            </w:r>
          </w:p>
        </w:tc>
      </w:tr>
      <w:tr w:rsidR="005D700D" w:rsidRPr="000367E9" w:rsidTr="002C316E">
        <w:trPr>
          <w:trHeight w:val="211"/>
        </w:trPr>
        <w:tc>
          <w:tcPr>
            <w:tcW w:w="2898" w:type="pct"/>
            <w:tcBorders>
              <w:top w:val="nil"/>
              <w:bottom w:val="nil"/>
            </w:tcBorders>
            <w:shd w:val="clear" w:color="auto" w:fill="FFFFFF"/>
            <w:tcMar>
              <w:top w:w="15" w:type="dxa"/>
              <w:left w:w="30" w:type="dxa"/>
              <w:bottom w:w="15" w:type="dxa"/>
              <w:right w:w="30" w:type="dxa"/>
            </w:tcMar>
            <w:hideMark/>
          </w:tcPr>
          <w:p w:rsidR="005D700D" w:rsidRPr="000367E9" w:rsidRDefault="005D700D" w:rsidP="005D700D">
            <w:pPr>
              <w:pStyle w:val="Lijstalinea"/>
              <w:numPr>
                <w:ilvl w:val="0"/>
                <w:numId w:val="11"/>
              </w:numPr>
              <w:spacing w:line="240" w:lineRule="auto"/>
              <w:rPr>
                <w:rFonts w:ascii="Verdana" w:hAnsi="Verdana"/>
                <w:sz w:val="18"/>
                <w:szCs w:val="18"/>
              </w:rPr>
            </w:pPr>
            <w:r w:rsidRPr="000367E9">
              <w:rPr>
                <w:rFonts w:ascii="Verdana" w:hAnsi="Verdana"/>
                <w:sz w:val="18"/>
                <w:szCs w:val="18"/>
              </w:rPr>
              <w:t>algemene component</w:t>
            </w:r>
            <w:r w:rsidR="00571F97" w:rsidRPr="000367E9">
              <w:rPr>
                <w:rFonts w:ascii="Verdana" w:hAnsi="Verdana"/>
                <w:sz w:val="18"/>
                <w:szCs w:val="18"/>
              </w:rPr>
              <w:t xml:space="preserve"> en een</w:t>
            </w:r>
          </w:p>
        </w:tc>
        <w:tc>
          <w:tcPr>
            <w:tcW w:w="1212" w:type="pct"/>
            <w:vMerge/>
            <w:shd w:val="clear" w:color="auto" w:fill="FFFFFF"/>
          </w:tcPr>
          <w:p w:rsidR="005D700D" w:rsidRPr="000367E9" w:rsidRDefault="005D700D" w:rsidP="00AA3A2F">
            <w:pPr>
              <w:spacing w:after="0" w:line="240" w:lineRule="auto"/>
              <w:rPr>
                <w:rFonts w:ascii="Verdana" w:hAnsi="Verdana"/>
                <w:sz w:val="18"/>
                <w:szCs w:val="18"/>
              </w:rPr>
            </w:pPr>
          </w:p>
        </w:tc>
        <w:tc>
          <w:tcPr>
            <w:tcW w:w="889" w:type="pct"/>
            <w:vMerge/>
            <w:shd w:val="clear" w:color="auto" w:fill="FFFFFF"/>
          </w:tcPr>
          <w:p w:rsidR="005D700D" w:rsidRPr="000367E9" w:rsidRDefault="005D700D" w:rsidP="00AA3A2F">
            <w:pPr>
              <w:spacing w:after="0" w:line="240" w:lineRule="auto"/>
              <w:jc w:val="center"/>
              <w:rPr>
                <w:rFonts w:ascii="Verdana" w:hAnsi="Verdana"/>
                <w:sz w:val="18"/>
                <w:szCs w:val="18"/>
              </w:rPr>
            </w:pPr>
          </w:p>
        </w:tc>
      </w:tr>
      <w:tr w:rsidR="005D700D" w:rsidRPr="000367E9" w:rsidTr="002C316E">
        <w:tc>
          <w:tcPr>
            <w:tcW w:w="2898" w:type="pct"/>
            <w:tcBorders>
              <w:top w:val="nil"/>
            </w:tcBorders>
            <w:shd w:val="clear" w:color="auto" w:fill="FFFFFF"/>
            <w:tcMar>
              <w:top w:w="15" w:type="dxa"/>
              <w:left w:w="30" w:type="dxa"/>
              <w:bottom w:w="15" w:type="dxa"/>
              <w:right w:w="30" w:type="dxa"/>
            </w:tcMar>
            <w:hideMark/>
          </w:tcPr>
          <w:p w:rsidR="005D700D" w:rsidRPr="000367E9" w:rsidRDefault="005D700D" w:rsidP="005D700D">
            <w:pPr>
              <w:pStyle w:val="Lijstalinea"/>
              <w:numPr>
                <w:ilvl w:val="0"/>
                <w:numId w:val="11"/>
              </w:numPr>
              <w:spacing w:line="240" w:lineRule="auto"/>
              <w:rPr>
                <w:rFonts w:ascii="Verdana" w:hAnsi="Verdana"/>
                <w:sz w:val="18"/>
                <w:szCs w:val="18"/>
              </w:rPr>
            </w:pPr>
            <w:r w:rsidRPr="000367E9">
              <w:rPr>
                <w:rFonts w:ascii="Verdana" w:hAnsi="Verdana"/>
                <w:sz w:val="18"/>
                <w:szCs w:val="18"/>
              </w:rPr>
              <w:t>provinciespecifieke component</w:t>
            </w:r>
          </w:p>
        </w:tc>
        <w:tc>
          <w:tcPr>
            <w:tcW w:w="1212" w:type="pct"/>
            <w:vMerge/>
            <w:shd w:val="clear" w:color="auto" w:fill="FFFFFF"/>
          </w:tcPr>
          <w:p w:rsidR="005D700D" w:rsidRPr="000367E9" w:rsidRDefault="005D700D" w:rsidP="00AA3A2F">
            <w:pPr>
              <w:spacing w:after="0" w:line="240" w:lineRule="auto"/>
              <w:rPr>
                <w:rFonts w:ascii="Verdana" w:hAnsi="Verdana"/>
                <w:sz w:val="18"/>
                <w:szCs w:val="18"/>
              </w:rPr>
            </w:pPr>
          </w:p>
        </w:tc>
        <w:tc>
          <w:tcPr>
            <w:tcW w:w="889" w:type="pct"/>
            <w:vMerge/>
            <w:shd w:val="clear" w:color="auto" w:fill="FFFFFF"/>
          </w:tcPr>
          <w:p w:rsidR="005D700D" w:rsidRPr="000367E9" w:rsidRDefault="005D700D" w:rsidP="00AA3A2F">
            <w:pPr>
              <w:spacing w:after="0" w:line="240" w:lineRule="auto"/>
              <w:jc w:val="center"/>
              <w:rPr>
                <w:rFonts w:ascii="Verdana" w:hAnsi="Verdana"/>
                <w:sz w:val="18"/>
                <w:szCs w:val="18"/>
              </w:rPr>
            </w:pPr>
          </w:p>
        </w:tc>
      </w:tr>
      <w:tr w:rsidR="005D700D" w:rsidRPr="000367E9" w:rsidTr="002C316E">
        <w:tc>
          <w:tcPr>
            <w:tcW w:w="2898" w:type="pct"/>
            <w:shd w:val="clear" w:color="auto" w:fill="FFFFFF"/>
            <w:tcMar>
              <w:top w:w="15" w:type="dxa"/>
              <w:left w:w="30" w:type="dxa"/>
              <w:bottom w:w="15" w:type="dxa"/>
              <w:right w:w="30" w:type="dxa"/>
            </w:tcMar>
            <w:hideMark/>
          </w:tcPr>
          <w:p w:rsidR="005D700D" w:rsidRPr="000367E9" w:rsidRDefault="005D700D" w:rsidP="005C2604">
            <w:pPr>
              <w:spacing w:after="0" w:line="240" w:lineRule="auto"/>
              <w:rPr>
                <w:rFonts w:ascii="Verdana" w:hAnsi="Verdana"/>
                <w:sz w:val="18"/>
                <w:szCs w:val="18"/>
              </w:rPr>
            </w:pPr>
            <w:r w:rsidRPr="000367E9">
              <w:rPr>
                <w:rFonts w:ascii="Verdana" w:hAnsi="Verdana"/>
                <w:sz w:val="18"/>
                <w:szCs w:val="18"/>
              </w:rPr>
              <w:t>1/</w:t>
            </w:r>
            <w:r w:rsidR="005C2604" w:rsidRPr="000367E9">
              <w:rPr>
                <w:rFonts w:ascii="Verdana" w:hAnsi="Verdana"/>
                <w:sz w:val="18"/>
                <w:szCs w:val="18"/>
              </w:rPr>
              <w:t>A</w:t>
            </w:r>
            <w:r w:rsidRPr="000367E9">
              <w:rPr>
                <w:rFonts w:ascii="Verdana" w:hAnsi="Verdana"/>
                <w:sz w:val="18"/>
                <w:szCs w:val="18"/>
              </w:rPr>
              <w:t>antal inwoners (in miljoenen) per inwoner</w:t>
            </w:r>
          </w:p>
        </w:tc>
        <w:tc>
          <w:tcPr>
            <w:tcW w:w="1212" w:type="pct"/>
            <w:shd w:val="clear" w:color="auto" w:fill="FFFFFF"/>
          </w:tcPr>
          <w:p w:rsidR="005D700D" w:rsidRPr="000367E9" w:rsidRDefault="005D700D" w:rsidP="00AA3A2F">
            <w:pPr>
              <w:spacing w:after="0" w:line="240" w:lineRule="auto"/>
              <w:rPr>
                <w:rFonts w:ascii="Verdana" w:hAnsi="Verdana"/>
                <w:sz w:val="18"/>
                <w:szCs w:val="18"/>
              </w:rPr>
            </w:pPr>
            <w:r w:rsidRPr="000367E9">
              <w:rPr>
                <w:rFonts w:ascii="Verdana" w:hAnsi="Verdana"/>
                <w:sz w:val="18"/>
                <w:szCs w:val="18"/>
              </w:rPr>
              <w:t>Uitgaven</w:t>
            </w:r>
          </w:p>
        </w:tc>
        <w:tc>
          <w:tcPr>
            <w:tcW w:w="889" w:type="pct"/>
            <w:vMerge/>
            <w:shd w:val="clear" w:color="auto" w:fill="FFFFFF"/>
          </w:tcPr>
          <w:p w:rsidR="005D700D" w:rsidRPr="000367E9" w:rsidRDefault="005D700D" w:rsidP="00AA3A2F">
            <w:pPr>
              <w:spacing w:after="0" w:line="240" w:lineRule="auto"/>
              <w:jc w:val="center"/>
              <w:rPr>
                <w:rFonts w:ascii="Verdana" w:hAnsi="Verdana"/>
                <w:sz w:val="18"/>
                <w:szCs w:val="18"/>
              </w:rPr>
            </w:pPr>
          </w:p>
        </w:tc>
      </w:tr>
      <w:tr w:rsidR="005D700D" w:rsidRPr="000367E9" w:rsidTr="002C316E">
        <w:tc>
          <w:tcPr>
            <w:tcW w:w="2898" w:type="pct"/>
            <w:shd w:val="clear" w:color="auto" w:fill="FFFFFF"/>
            <w:tcMar>
              <w:top w:w="15" w:type="dxa"/>
              <w:left w:w="30" w:type="dxa"/>
              <w:bottom w:w="15" w:type="dxa"/>
              <w:right w:w="30" w:type="dxa"/>
            </w:tcMar>
            <w:hideMark/>
          </w:tcPr>
          <w:p w:rsidR="005D700D" w:rsidRPr="000367E9" w:rsidRDefault="005D700D" w:rsidP="00AA3A2F">
            <w:pPr>
              <w:spacing w:after="0" w:line="240" w:lineRule="auto"/>
              <w:rPr>
                <w:rFonts w:ascii="Verdana" w:hAnsi="Verdana"/>
                <w:sz w:val="18"/>
                <w:szCs w:val="18"/>
              </w:rPr>
            </w:pPr>
            <w:r w:rsidRPr="000367E9">
              <w:rPr>
                <w:rFonts w:ascii="Verdana" w:hAnsi="Verdana"/>
                <w:sz w:val="18"/>
                <w:szCs w:val="18"/>
              </w:rPr>
              <w:t>Aantal inwoners (in miljoenen) per inwoner</w:t>
            </w:r>
          </w:p>
        </w:tc>
        <w:tc>
          <w:tcPr>
            <w:tcW w:w="1212" w:type="pct"/>
            <w:shd w:val="clear" w:color="auto" w:fill="FFFFFF"/>
          </w:tcPr>
          <w:p w:rsidR="005D700D" w:rsidRPr="000367E9" w:rsidRDefault="005D700D" w:rsidP="00AA3A2F">
            <w:pPr>
              <w:spacing w:after="0" w:line="240" w:lineRule="auto"/>
              <w:rPr>
                <w:rFonts w:ascii="Verdana" w:hAnsi="Verdana"/>
                <w:sz w:val="18"/>
                <w:szCs w:val="18"/>
              </w:rPr>
            </w:pPr>
            <w:r w:rsidRPr="000367E9">
              <w:rPr>
                <w:rFonts w:ascii="Verdana" w:hAnsi="Verdana"/>
                <w:sz w:val="18"/>
                <w:szCs w:val="18"/>
              </w:rPr>
              <w:t>Uitgaven</w:t>
            </w:r>
          </w:p>
        </w:tc>
        <w:tc>
          <w:tcPr>
            <w:tcW w:w="889" w:type="pct"/>
            <w:vMerge/>
            <w:shd w:val="clear" w:color="auto" w:fill="FFFFFF"/>
          </w:tcPr>
          <w:p w:rsidR="005D700D" w:rsidRPr="000367E9" w:rsidRDefault="005D700D" w:rsidP="00AA3A2F">
            <w:pPr>
              <w:spacing w:after="0" w:line="240" w:lineRule="auto"/>
              <w:jc w:val="center"/>
              <w:rPr>
                <w:rFonts w:ascii="Verdana" w:hAnsi="Verdana"/>
                <w:sz w:val="18"/>
                <w:szCs w:val="18"/>
              </w:rPr>
            </w:pPr>
          </w:p>
        </w:tc>
      </w:tr>
      <w:tr w:rsidR="00AA3A2F" w:rsidRPr="000367E9" w:rsidTr="002C316E">
        <w:tc>
          <w:tcPr>
            <w:tcW w:w="2898" w:type="pct"/>
            <w:shd w:val="clear" w:color="auto" w:fill="FFFFFF"/>
            <w:tcMar>
              <w:top w:w="15" w:type="dxa"/>
              <w:left w:w="30" w:type="dxa"/>
              <w:bottom w:w="15" w:type="dxa"/>
              <w:right w:w="30" w:type="dxa"/>
            </w:tcMar>
            <w:hideMark/>
          </w:tcPr>
          <w:p w:rsidR="00AA3A2F" w:rsidRPr="000367E9" w:rsidRDefault="005C2604" w:rsidP="00AA3A2F">
            <w:pPr>
              <w:spacing w:after="0" w:line="240" w:lineRule="auto"/>
              <w:rPr>
                <w:rFonts w:ascii="Verdana" w:hAnsi="Verdana"/>
                <w:sz w:val="18"/>
                <w:szCs w:val="18"/>
              </w:rPr>
            </w:pPr>
            <w:r w:rsidRPr="000367E9">
              <w:rPr>
                <w:rFonts w:ascii="Verdana" w:hAnsi="Verdana"/>
                <w:sz w:val="18"/>
                <w:szCs w:val="18"/>
              </w:rPr>
              <w:t>% I</w:t>
            </w:r>
            <w:r w:rsidR="00AA3A2F" w:rsidRPr="000367E9">
              <w:rPr>
                <w:rFonts w:ascii="Verdana" w:hAnsi="Verdana"/>
                <w:sz w:val="18"/>
                <w:szCs w:val="18"/>
              </w:rPr>
              <w:t>nwoners vervoerregio per inwoner</w:t>
            </w:r>
          </w:p>
        </w:tc>
        <w:tc>
          <w:tcPr>
            <w:tcW w:w="1212" w:type="pct"/>
            <w:shd w:val="clear" w:color="auto" w:fill="FFFFFF"/>
          </w:tcPr>
          <w:p w:rsidR="00AA3A2F" w:rsidRPr="000367E9" w:rsidRDefault="00AA3A2F" w:rsidP="00AA3A2F">
            <w:pPr>
              <w:spacing w:after="0" w:line="240" w:lineRule="auto"/>
              <w:rPr>
                <w:rFonts w:ascii="Verdana" w:hAnsi="Verdana"/>
                <w:sz w:val="18"/>
                <w:szCs w:val="18"/>
              </w:rPr>
            </w:pPr>
            <w:r w:rsidRPr="000367E9">
              <w:rPr>
                <w:rFonts w:ascii="Verdana" w:hAnsi="Verdana"/>
                <w:sz w:val="18"/>
                <w:szCs w:val="18"/>
              </w:rPr>
              <w:t>Uitgaven</w:t>
            </w:r>
          </w:p>
        </w:tc>
        <w:tc>
          <w:tcPr>
            <w:tcW w:w="889" w:type="pct"/>
            <w:shd w:val="clear" w:color="auto" w:fill="FFFFFF"/>
          </w:tcPr>
          <w:p w:rsidR="00AA3A2F" w:rsidRPr="000367E9" w:rsidRDefault="00AA3A2F" w:rsidP="00AA3A2F">
            <w:pPr>
              <w:spacing w:after="0" w:line="240" w:lineRule="auto"/>
              <w:jc w:val="center"/>
              <w:rPr>
                <w:rFonts w:ascii="Verdana" w:hAnsi="Verdana"/>
                <w:sz w:val="18"/>
                <w:szCs w:val="18"/>
              </w:rPr>
            </w:pPr>
            <w:r w:rsidRPr="000367E9">
              <w:rPr>
                <w:rFonts w:ascii="Verdana" w:hAnsi="Verdana"/>
                <w:sz w:val="18"/>
                <w:szCs w:val="18"/>
              </w:rPr>
              <w:t>-10%</w:t>
            </w:r>
          </w:p>
        </w:tc>
      </w:tr>
      <w:tr w:rsidR="00AA3A2F" w:rsidRPr="000367E9" w:rsidTr="002C316E">
        <w:tc>
          <w:tcPr>
            <w:tcW w:w="2898" w:type="pct"/>
            <w:shd w:val="clear" w:color="auto" w:fill="FFFFFF"/>
            <w:tcMar>
              <w:top w:w="15" w:type="dxa"/>
              <w:left w:w="30" w:type="dxa"/>
              <w:bottom w:w="15" w:type="dxa"/>
              <w:right w:w="30" w:type="dxa"/>
            </w:tcMar>
            <w:hideMark/>
          </w:tcPr>
          <w:p w:rsidR="00AA3A2F" w:rsidRPr="000367E9" w:rsidRDefault="005C2604" w:rsidP="00AA3A2F">
            <w:pPr>
              <w:spacing w:after="0" w:line="240" w:lineRule="auto"/>
              <w:rPr>
                <w:rFonts w:ascii="Verdana" w:hAnsi="Verdana"/>
                <w:sz w:val="18"/>
                <w:szCs w:val="18"/>
              </w:rPr>
            </w:pPr>
            <w:r w:rsidRPr="000367E9">
              <w:rPr>
                <w:rFonts w:ascii="Verdana" w:hAnsi="Verdana"/>
                <w:sz w:val="18"/>
                <w:szCs w:val="18"/>
              </w:rPr>
              <w:t>% I</w:t>
            </w:r>
            <w:r w:rsidR="00AA3A2F" w:rsidRPr="000367E9">
              <w:rPr>
                <w:rFonts w:ascii="Verdana" w:hAnsi="Verdana"/>
                <w:sz w:val="18"/>
                <w:szCs w:val="18"/>
              </w:rPr>
              <w:t>nwoners landelijk gebied per inwoner</w:t>
            </w:r>
          </w:p>
        </w:tc>
        <w:tc>
          <w:tcPr>
            <w:tcW w:w="1212" w:type="pct"/>
            <w:shd w:val="clear" w:color="auto" w:fill="FFFFFF"/>
          </w:tcPr>
          <w:p w:rsidR="00AA3A2F" w:rsidRPr="000367E9" w:rsidRDefault="00AA3A2F" w:rsidP="00AA3A2F">
            <w:pPr>
              <w:spacing w:after="0" w:line="240" w:lineRule="auto"/>
              <w:rPr>
                <w:rFonts w:ascii="Verdana" w:hAnsi="Verdana"/>
                <w:sz w:val="18"/>
                <w:szCs w:val="18"/>
              </w:rPr>
            </w:pPr>
            <w:r w:rsidRPr="000367E9">
              <w:rPr>
                <w:rFonts w:ascii="Verdana" w:hAnsi="Verdana"/>
                <w:sz w:val="18"/>
                <w:szCs w:val="18"/>
              </w:rPr>
              <w:t>Uitgaven</w:t>
            </w:r>
          </w:p>
        </w:tc>
        <w:tc>
          <w:tcPr>
            <w:tcW w:w="889" w:type="pct"/>
            <w:shd w:val="clear" w:color="auto" w:fill="FFFFFF"/>
          </w:tcPr>
          <w:p w:rsidR="00AA3A2F" w:rsidRPr="000367E9" w:rsidRDefault="00AA3A2F" w:rsidP="00AA3A2F">
            <w:pPr>
              <w:spacing w:after="0" w:line="240" w:lineRule="auto"/>
              <w:jc w:val="center"/>
              <w:rPr>
                <w:rFonts w:ascii="Verdana" w:hAnsi="Verdana"/>
                <w:sz w:val="18"/>
                <w:szCs w:val="18"/>
              </w:rPr>
            </w:pPr>
            <w:r w:rsidRPr="000367E9">
              <w:rPr>
                <w:rFonts w:ascii="Verdana" w:hAnsi="Verdana"/>
                <w:sz w:val="18"/>
                <w:szCs w:val="18"/>
              </w:rPr>
              <w:t>11%</w:t>
            </w:r>
          </w:p>
        </w:tc>
      </w:tr>
      <w:tr w:rsidR="00AA3A2F" w:rsidRPr="000367E9" w:rsidTr="002C316E">
        <w:tc>
          <w:tcPr>
            <w:tcW w:w="2898" w:type="pct"/>
            <w:shd w:val="clear" w:color="auto" w:fill="FFFFFF"/>
            <w:tcMar>
              <w:top w:w="15" w:type="dxa"/>
              <w:left w:w="30" w:type="dxa"/>
              <w:bottom w:w="15" w:type="dxa"/>
              <w:right w:w="30" w:type="dxa"/>
            </w:tcMar>
            <w:hideMark/>
          </w:tcPr>
          <w:p w:rsidR="00AA3A2F" w:rsidRPr="000367E9" w:rsidRDefault="005C2604" w:rsidP="005C2604">
            <w:pPr>
              <w:spacing w:after="0" w:line="240" w:lineRule="auto"/>
              <w:rPr>
                <w:rFonts w:ascii="Verdana" w:hAnsi="Verdana"/>
                <w:sz w:val="18"/>
                <w:szCs w:val="18"/>
              </w:rPr>
            </w:pPr>
            <w:r w:rsidRPr="000367E9">
              <w:rPr>
                <w:rFonts w:ascii="Verdana" w:hAnsi="Verdana"/>
                <w:sz w:val="18"/>
                <w:szCs w:val="18"/>
              </w:rPr>
              <w:t xml:space="preserve">Kilometer </w:t>
            </w:r>
            <w:r w:rsidR="00AA3A2F" w:rsidRPr="000367E9">
              <w:rPr>
                <w:rFonts w:ascii="Verdana" w:hAnsi="Verdana"/>
                <w:sz w:val="18"/>
                <w:szCs w:val="18"/>
              </w:rPr>
              <w:t>oever per inwoner</w:t>
            </w:r>
          </w:p>
        </w:tc>
        <w:tc>
          <w:tcPr>
            <w:tcW w:w="1212" w:type="pct"/>
            <w:shd w:val="clear" w:color="auto" w:fill="FFFFFF"/>
          </w:tcPr>
          <w:p w:rsidR="00AA3A2F" w:rsidRPr="000367E9" w:rsidRDefault="00AA3A2F" w:rsidP="00AA3A2F">
            <w:pPr>
              <w:spacing w:after="0" w:line="240" w:lineRule="auto"/>
              <w:rPr>
                <w:rFonts w:ascii="Verdana" w:hAnsi="Verdana"/>
                <w:sz w:val="18"/>
                <w:szCs w:val="18"/>
              </w:rPr>
            </w:pPr>
            <w:r w:rsidRPr="000367E9">
              <w:rPr>
                <w:rFonts w:ascii="Verdana" w:hAnsi="Verdana"/>
                <w:sz w:val="18"/>
                <w:szCs w:val="18"/>
              </w:rPr>
              <w:t>Uitgaven</w:t>
            </w:r>
          </w:p>
        </w:tc>
        <w:tc>
          <w:tcPr>
            <w:tcW w:w="889" w:type="pct"/>
            <w:shd w:val="clear" w:color="auto" w:fill="FFFFFF"/>
          </w:tcPr>
          <w:p w:rsidR="00AA3A2F" w:rsidRPr="000367E9" w:rsidRDefault="00AA3A2F" w:rsidP="00AA3A2F">
            <w:pPr>
              <w:spacing w:after="0" w:line="240" w:lineRule="auto"/>
              <w:jc w:val="center"/>
              <w:rPr>
                <w:rFonts w:ascii="Verdana" w:hAnsi="Verdana"/>
                <w:sz w:val="18"/>
                <w:szCs w:val="18"/>
              </w:rPr>
            </w:pPr>
            <w:r w:rsidRPr="000367E9">
              <w:rPr>
                <w:rFonts w:ascii="Verdana" w:hAnsi="Verdana"/>
                <w:sz w:val="18"/>
                <w:szCs w:val="18"/>
              </w:rPr>
              <w:t>12%</w:t>
            </w:r>
          </w:p>
        </w:tc>
      </w:tr>
      <w:tr w:rsidR="00AA3A2F" w:rsidRPr="000367E9" w:rsidTr="002C316E">
        <w:trPr>
          <w:trHeight w:val="169"/>
        </w:trPr>
        <w:tc>
          <w:tcPr>
            <w:tcW w:w="2898" w:type="pct"/>
            <w:shd w:val="clear" w:color="auto" w:fill="FFFFFF"/>
            <w:tcMar>
              <w:top w:w="15" w:type="dxa"/>
              <w:left w:w="30" w:type="dxa"/>
              <w:bottom w:w="15" w:type="dxa"/>
              <w:right w:w="30" w:type="dxa"/>
            </w:tcMar>
            <w:hideMark/>
          </w:tcPr>
          <w:p w:rsidR="00AA3A2F" w:rsidRPr="000367E9" w:rsidRDefault="00AA3A2F" w:rsidP="005C2604">
            <w:pPr>
              <w:spacing w:after="0" w:line="240" w:lineRule="auto"/>
              <w:rPr>
                <w:rFonts w:ascii="Verdana" w:hAnsi="Verdana"/>
                <w:sz w:val="18"/>
                <w:szCs w:val="18"/>
              </w:rPr>
            </w:pPr>
            <w:r w:rsidRPr="000367E9">
              <w:rPr>
                <w:rFonts w:ascii="Verdana" w:hAnsi="Verdana"/>
                <w:sz w:val="18"/>
                <w:szCs w:val="18"/>
              </w:rPr>
              <w:t xml:space="preserve">% </w:t>
            </w:r>
            <w:r w:rsidR="005C2604" w:rsidRPr="000367E9">
              <w:rPr>
                <w:rFonts w:ascii="Verdana" w:hAnsi="Verdana"/>
                <w:sz w:val="18"/>
                <w:szCs w:val="18"/>
              </w:rPr>
              <w:t>B</w:t>
            </w:r>
            <w:r w:rsidRPr="000367E9">
              <w:rPr>
                <w:rFonts w:ascii="Verdana" w:hAnsi="Verdana"/>
                <w:sz w:val="18"/>
                <w:szCs w:val="18"/>
              </w:rPr>
              <w:t>innenwater</w:t>
            </w:r>
          </w:p>
        </w:tc>
        <w:tc>
          <w:tcPr>
            <w:tcW w:w="1212" w:type="pct"/>
            <w:shd w:val="clear" w:color="auto" w:fill="FFFFFF"/>
          </w:tcPr>
          <w:p w:rsidR="00AA3A2F" w:rsidRPr="000367E9" w:rsidRDefault="00AA3A2F" w:rsidP="00AA3A2F">
            <w:pPr>
              <w:spacing w:after="0" w:line="240" w:lineRule="auto"/>
              <w:rPr>
                <w:rFonts w:ascii="Verdana" w:hAnsi="Verdana"/>
                <w:sz w:val="18"/>
                <w:szCs w:val="18"/>
              </w:rPr>
            </w:pPr>
            <w:r w:rsidRPr="000367E9">
              <w:rPr>
                <w:rFonts w:ascii="Verdana" w:hAnsi="Verdana"/>
                <w:sz w:val="18"/>
                <w:szCs w:val="18"/>
              </w:rPr>
              <w:t>Uitgaven</w:t>
            </w:r>
          </w:p>
        </w:tc>
        <w:tc>
          <w:tcPr>
            <w:tcW w:w="889" w:type="pct"/>
            <w:shd w:val="clear" w:color="auto" w:fill="FFFFFF"/>
          </w:tcPr>
          <w:p w:rsidR="00AA3A2F" w:rsidRPr="000367E9" w:rsidRDefault="00AA3A2F" w:rsidP="00AA3A2F">
            <w:pPr>
              <w:spacing w:after="0" w:line="240" w:lineRule="auto"/>
              <w:jc w:val="center"/>
              <w:rPr>
                <w:rFonts w:ascii="Verdana" w:hAnsi="Verdana"/>
                <w:sz w:val="18"/>
                <w:szCs w:val="18"/>
              </w:rPr>
            </w:pPr>
            <w:r w:rsidRPr="000367E9">
              <w:rPr>
                <w:rFonts w:ascii="Verdana" w:hAnsi="Verdana"/>
                <w:sz w:val="18"/>
                <w:szCs w:val="18"/>
              </w:rPr>
              <w:t>9%</w:t>
            </w:r>
          </w:p>
        </w:tc>
      </w:tr>
      <w:tr w:rsidR="00AA3A2F" w:rsidRPr="000367E9" w:rsidTr="002C316E">
        <w:trPr>
          <w:trHeight w:val="169"/>
        </w:trPr>
        <w:tc>
          <w:tcPr>
            <w:tcW w:w="2898" w:type="pct"/>
            <w:shd w:val="clear" w:color="auto" w:fill="FFFFFF"/>
            <w:tcMar>
              <w:top w:w="15" w:type="dxa"/>
              <w:left w:w="30" w:type="dxa"/>
              <w:bottom w:w="15" w:type="dxa"/>
              <w:right w:w="30" w:type="dxa"/>
            </w:tcMar>
            <w:hideMark/>
          </w:tcPr>
          <w:p w:rsidR="00AA3A2F" w:rsidRPr="000367E9" w:rsidRDefault="00AA3A2F" w:rsidP="00AA3A2F">
            <w:pPr>
              <w:spacing w:after="0" w:line="240" w:lineRule="auto"/>
              <w:rPr>
                <w:rFonts w:ascii="Verdana" w:hAnsi="Verdana"/>
                <w:sz w:val="18"/>
                <w:szCs w:val="18"/>
              </w:rPr>
            </w:pPr>
            <w:r w:rsidRPr="000367E9">
              <w:rPr>
                <w:rFonts w:ascii="Verdana" w:hAnsi="Verdana"/>
                <w:sz w:val="18"/>
                <w:szCs w:val="18"/>
              </w:rPr>
              <w:t>Motorrijtuigenbelasting</w:t>
            </w:r>
            <w:r w:rsidR="006A1C5B" w:rsidRPr="000367E9">
              <w:rPr>
                <w:rFonts w:ascii="Verdana" w:hAnsi="Verdana"/>
                <w:sz w:val="18"/>
                <w:szCs w:val="18"/>
              </w:rPr>
              <w:t xml:space="preserve"> (MRB)</w:t>
            </w:r>
          </w:p>
        </w:tc>
        <w:tc>
          <w:tcPr>
            <w:tcW w:w="1212" w:type="pct"/>
            <w:shd w:val="clear" w:color="auto" w:fill="FFFFFF"/>
          </w:tcPr>
          <w:p w:rsidR="007521FA" w:rsidRPr="000367E9" w:rsidRDefault="00AA3A2F">
            <w:pPr>
              <w:spacing w:after="0" w:line="240" w:lineRule="auto"/>
              <w:rPr>
                <w:rFonts w:ascii="Verdana" w:hAnsi="Verdana"/>
                <w:sz w:val="18"/>
                <w:szCs w:val="18"/>
              </w:rPr>
            </w:pPr>
            <w:r w:rsidRPr="000367E9">
              <w:rPr>
                <w:rFonts w:ascii="Verdana" w:hAnsi="Verdana"/>
                <w:sz w:val="18"/>
                <w:szCs w:val="18"/>
              </w:rPr>
              <w:t>Inkomsten</w:t>
            </w:r>
          </w:p>
        </w:tc>
        <w:tc>
          <w:tcPr>
            <w:tcW w:w="889" w:type="pct"/>
            <w:shd w:val="clear" w:color="auto" w:fill="FFFFFF"/>
          </w:tcPr>
          <w:p w:rsidR="00AA3A2F" w:rsidRPr="000367E9" w:rsidRDefault="00AA3A2F" w:rsidP="00AA3A2F">
            <w:pPr>
              <w:spacing w:after="0" w:line="240" w:lineRule="auto"/>
              <w:jc w:val="center"/>
              <w:rPr>
                <w:rFonts w:ascii="Verdana" w:hAnsi="Verdana"/>
                <w:sz w:val="18"/>
                <w:szCs w:val="18"/>
              </w:rPr>
            </w:pPr>
          </w:p>
        </w:tc>
      </w:tr>
      <w:tr w:rsidR="00AA3A2F" w:rsidRPr="000367E9" w:rsidTr="002C316E">
        <w:trPr>
          <w:trHeight w:val="169"/>
        </w:trPr>
        <w:tc>
          <w:tcPr>
            <w:tcW w:w="2898" w:type="pct"/>
            <w:shd w:val="clear" w:color="auto" w:fill="FFFFFF"/>
            <w:tcMar>
              <w:top w:w="15" w:type="dxa"/>
              <w:left w:w="30" w:type="dxa"/>
              <w:bottom w:w="15" w:type="dxa"/>
              <w:right w:w="30" w:type="dxa"/>
            </w:tcMar>
            <w:hideMark/>
          </w:tcPr>
          <w:p w:rsidR="00AA3A2F" w:rsidRPr="000367E9" w:rsidRDefault="00AA3A2F" w:rsidP="00AA3A2F">
            <w:pPr>
              <w:spacing w:after="0" w:line="240" w:lineRule="auto"/>
              <w:rPr>
                <w:rFonts w:ascii="Verdana" w:hAnsi="Verdana"/>
                <w:sz w:val="18"/>
                <w:szCs w:val="18"/>
              </w:rPr>
            </w:pPr>
            <w:r w:rsidRPr="000367E9">
              <w:rPr>
                <w:rFonts w:ascii="Verdana" w:hAnsi="Verdana"/>
                <w:sz w:val="18"/>
                <w:szCs w:val="18"/>
              </w:rPr>
              <w:t>Eigen vermogen</w:t>
            </w:r>
          </w:p>
        </w:tc>
        <w:tc>
          <w:tcPr>
            <w:tcW w:w="1212" w:type="pct"/>
            <w:shd w:val="clear" w:color="auto" w:fill="FFFFFF"/>
          </w:tcPr>
          <w:p w:rsidR="007521FA" w:rsidRPr="000367E9" w:rsidRDefault="00AA3A2F">
            <w:pPr>
              <w:spacing w:after="0" w:line="240" w:lineRule="auto"/>
              <w:rPr>
                <w:rFonts w:ascii="Verdana" w:hAnsi="Verdana"/>
                <w:sz w:val="18"/>
                <w:szCs w:val="18"/>
              </w:rPr>
            </w:pPr>
            <w:r w:rsidRPr="000367E9">
              <w:rPr>
                <w:rFonts w:ascii="Verdana" w:hAnsi="Verdana"/>
                <w:sz w:val="18"/>
                <w:szCs w:val="18"/>
              </w:rPr>
              <w:t>Inkomsten</w:t>
            </w:r>
          </w:p>
        </w:tc>
        <w:tc>
          <w:tcPr>
            <w:tcW w:w="889" w:type="pct"/>
            <w:shd w:val="clear" w:color="auto" w:fill="FFFFFF"/>
          </w:tcPr>
          <w:p w:rsidR="00AA3A2F" w:rsidRPr="000367E9" w:rsidRDefault="00AA3A2F" w:rsidP="00AA3A2F">
            <w:pPr>
              <w:spacing w:after="0" w:line="240" w:lineRule="auto"/>
              <w:jc w:val="center"/>
              <w:rPr>
                <w:rFonts w:ascii="Verdana" w:hAnsi="Verdana"/>
                <w:sz w:val="18"/>
                <w:szCs w:val="18"/>
              </w:rPr>
            </w:pPr>
          </w:p>
        </w:tc>
      </w:tr>
    </w:tbl>
    <w:p w:rsidR="00D127EE" w:rsidRPr="000367E9" w:rsidRDefault="00D127EE" w:rsidP="0081546A">
      <w:pPr>
        <w:spacing w:after="0" w:line="260" w:lineRule="exact"/>
        <w:rPr>
          <w:rFonts w:ascii="Verdana" w:hAnsi="Verdana" w:cs="Arial"/>
          <w:sz w:val="18"/>
          <w:szCs w:val="18"/>
        </w:rPr>
      </w:pPr>
    </w:p>
    <w:p w:rsidR="00962AB9" w:rsidRPr="000367E9" w:rsidRDefault="00962AB9" w:rsidP="004E7CC2">
      <w:pPr>
        <w:spacing w:after="0" w:line="260" w:lineRule="exact"/>
        <w:rPr>
          <w:rFonts w:ascii="Verdana" w:hAnsi="Verdana"/>
          <w:b/>
          <w:i/>
          <w:sz w:val="18"/>
          <w:szCs w:val="18"/>
        </w:rPr>
      </w:pPr>
      <w:r w:rsidRPr="000367E9">
        <w:rPr>
          <w:rFonts w:ascii="Verdana" w:hAnsi="Verdana"/>
          <w:b/>
          <w:i/>
          <w:sz w:val="18"/>
          <w:szCs w:val="18"/>
        </w:rPr>
        <w:t>2.</w:t>
      </w:r>
      <w:r w:rsidR="00567D5E" w:rsidRPr="000367E9">
        <w:rPr>
          <w:rFonts w:ascii="Verdana" w:hAnsi="Verdana"/>
          <w:b/>
          <w:i/>
          <w:sz w:val="18"/>
          <w:szCs w:val="18"/>
        </w:rPr>
        <w:t>3</w:t>
      </w:r>
      <w:r w:rsidRPr="000367E9">
        <w:rPr>
          <w:rFonts w:ascii="Verdana" w:hAnsi="Verdana"/>
          <w:b/>
          <w:i/>
          <w:sz w:val="18"/>
          <w:szCs w:val="18"/>
        </w:rPr>
        <w:t xml:space="preserve">. </w:t>
      </w:r>
      <w:r w:rsidR="006B6E5F" w:rsidRPr="000367E9">
        <w:rPr>
          <w:rFonts w:ascii="Verdana" w:hAnsi="Verdana"/>
          <w:b/>
          <w:i/>
          <w:sz w:val="18"/>
          <w:szCs w:val="18"/>
        </w:rPr>
        <w:t xml:space="preserve">Beoordeling </w:t>
      </w:r>
    </w:p>
    <w:p w:rsidR="00467715" w:rsidRPr="000367E9" w:rsidRDefault="00467715" w:rsidP="005D4FD8">
      <w:pPr>
        <w:spacing w:after="0" w:line="260" w:lineRule="exact"/>
        <w:rPr>
          <w:rFonts w:ascii="Verdana" w:eastAsia="Times New Roman" w:hAnsi="Verdana" w:cs="Arial"/>
          <w:sz w:val="18"/>
          <w:szCs w:val="18"/>
          <w:lang w:eastAsia="nl-NL"/>
        </w:rPr>
      </w:pPr>
    </w:p>
    <w:p w:rsidR="00467715" w:rsidRPr="000367E9" w:rsidRDefault="00467715" w:rsidP="005D4FD8">
      <w:pPr>
        <w:spacing w:after="0" w:line="260" w:lineRule="exact"/>
        <w:rPr>
          <w:rFonts w:ascii="Verdana" w:eastAsia="Times New Roman" w:hAnsi="Verdana" w:cs="Arial"/>
          <w:i/>
          <w:sz w:val="18"/>
          <w:szCs w:val="18"/>
          <w:lang w:eastAsia="nl-NL"/>
        </w:rPr>
      </w:pPr>
      <w:r w:rsidRPr="000367E9">
        <w:rPr>
          <w:rFonts w:ascii="Verdana" w:eastAsia="Times New Roman" w:hAnsi="Verdana" w:cs="Arial"/>
          <w:i/>
          <w:sz w:val="18"/>
          <w:szCs w:val="18"/>
          <w:lang w:eastAsia="nl-NL"/>
        </w:rPr>
        <w:t>Algemeen</w:t>
      </w:r>
    </w:p>
    <w:p w:rsidR="005D4FD8" w:rsidRPr="000367E9" w:rsidRDefault="002C316E" w:rsidP="005D4FD8">
      <w:pPr>
        <w:spacing w:after="0" w:line="260" w:lineRule="exact"/>
        <w:rPr>
          <w:rFonts w:ascii="Verdana" w:hAnsi="Verdana" w:cs="Arial"/>
          <w:sz w:val="18"/>
          <w:szCs w:val="18"/>
        </w:rPr>
      </w:pPr>
      <w:r w:rsidRPr="000367E9">
        <w:rPr>
          <w:rFonts w:ascii="Verdana" w:eastAsia="Times New Roman" w:hAnsi="Verdana" w:cs="Arial"/>
          <w:sz w:val="18"/>
          <w:szCs w:val="18"/>
          <w:lang w:eastAsia="nl-NL"/>
        </w:rPr>
        <w:t>In de</w:t>
      </w:r>
      <w:r w:rsidR="005D4FD8" w:rsidRPr="000367E9">
        <w:rPr>
          <w:rFonts w:ascii="Verdana" w:eastAsia="Times New Roman" w:hAnsi="Verdana" w:cs="Arial"/>
          <w:sz w:val="18"/>
          <w:szCs w:val="18"/>
          <w:lang w:eastAsia="nl-NL"/>
        </w:rPr>
        <w:t xml:space="preserve"> memorie van toelichting van de Fvw</w:t>
      </w:r>
      <w:r w:rsidR="00DA7CA5" w:rsidRPr="000367E9">
        <w:rPr>
          <w:rStyle w:val="Voetnootmarkering"/>
          <w:rFonts w:ascii="Verdana" w:eastAsia="Times New Roman" w:hAnsi="Verdana" w:cs="Arial"/>
          <w:sz w:val="18"/>
          <w:szCs w:val="18"/>
          <w:lang w:eastAsia="nl-NL"/>
        </w:rPr>
        <w:footnoteReference w:id="11"/>
      </w:r>
      <w:r w:rsidR="005D4FD8" w:rsidRPr="000367E9">
        <w:rPr>
          <w:rFonts w:ascii="Verdana" w:eastAsia="Times New Roman" w:hAnsi="Verdana" w:cs="Arial"/>
          <w:sz w:val="18"/>
          <w:szCs w:val="18"/>
          <w:lang w:eastAsia="nl-NL"/>
        </w:rPr>
        <w:t xml:space="preserve"> </w:t>
      </w:r>
      <w:r w:rsidRPr="000367E9">
        <w:rPr>
          <w:rFonts w:ascii="Verdana" w:eastAsia="Times New Roman" w:hAnsi="Verdana" w:cs="Arial"/>
          <w:sz w:val="18"/>
          <w:szCs w:val="18"/>
          <w:lang w:eastAsia="nl-NL"/>
        </w:rPr>
        <w:t>worden</w:t>
      </w:r>
      <w:r w:rsidR="005D4FD8" w:rsidRPr="000367E9">
        <w:rPr>
          <w:rFonts w:ascii="Verdana" w:eastAsia="Times New Roman" w:hAnsi="Verdana" w:cs="Arial"/>
          <w:sz w:val="18"/>
          <w:szCs w:val="18"/>
          <w:lang w:eastAsia="nl-NL"/>
        </w:rPr>
        <w:t xml:space="preserve"> twee uitgangspunten </w:t>
      </w:r>
      <w:r w:rsidRPr="000367E9">
        <w:rPr>
          <w:rFonts w:ascii="Verdana" w:eastAsia="Times New Roman" w:hAnsi="Verdana" w:cs="Arial"/>
          <w:sz w:val="18"/>
          <w:szCs w:val="18"/>
          <w:lang w:eastAsia="nl-NL"/>
        </w:rPr>
        <w:t xml:space="preserve">genoemd </w:t>
      </w:r>
      <w:r w:rsidR="005D4FD8" w:rsidRPr="000367E9">
        <w:rPr>
          <w:rFonts w:ascii="Verdana" w:eastAsia="Times New Roman" w:hAnsi="Verdana" w:cs="Arial"/>
          <w:sz w:val="18"/>
          <w:szCs w:val="18"/>
          <w:lang w:eastAsia="nl-NL"/>
        </w:rPr>
        <w:t xml:space="preserve">waaraan een goed verdeelmodel moet voldoen; uitgangspunten die de fondsbeheerders nog steeds onderschrijven. Enerzijds moet het verdeelmodel </w:t>
      </w:r>
      <w:r w:rsidR="008E3258" w:rsidRPr="000367E9">
        <w:rPr>
          <w:rFonts w:ascii="Verdana" w:eastAsia="Times New Roman" w:hAnsi="Verdana" w:cs="Arial"/>
          <w:sz w:val="18"/>
          <w:szCs w:val="18"/>
          <w:lang w:eastAsia="nl-NL"/>
        </w:rPr>
        <w:t>kostengeoriënteerd</w:t>
      </w:r>
      <w:r w:rsidR="005D4FD8" w:rsidRPr="000367E9">
        <w:rPr>
          <w:rFonts w:ascii="Verdana" w:eastAsia="Times New Roman" w:hAnsi="Verdana" w:cs="Arial"/>
          <w:sz w:val="18"/>
          <w:szCs w:val="18"/>
          <w:lang w:eastAsia="nl-NL"/>
        </w:rPr>
        <w:t xml:space="preserve"> zijn. Dat betekent dat het verdeelmodel zo gedetailleerd moet zijn dat het, rekening houdend met de verschillen in uitgaven </w:t>
      </w:r>
      <w:r w:rsidR="005D4FD8" w:rsidRPr="000367E9">
        <w:rPr>
          <w:rFonts w:ascii="Verdana" w:eastAsia="Times New Roman" w:hAnsi="Verdana" w:cs="Arial"/>
          <w:sz w:val="18"/>
          <w:szCs w:val="18"/>
          <w:lang w:eastAsia="nl-NL"/>
        </w:rPr>
        <w:lastRenderedPageBreak/>
        <w:t xml:space="preserve">en inkomsten tussen provincies, de </w:t>
      </w:r>
      <w:r w:rsidR="005D4FD8" w:rsidRPr="000367E9">
        <w:rPr>
          <w:rFonts w:ascii="Verdana" w:hAnsi="Verdana" w:cs="Arial"/>
          <w:sz w:val="18"/>
          <w:szCs w:val="18"/>
        </w:rPr>
        <w:t>provincies in een gelijkwaardige positie brengt om voorzieningen te kunnen realiseren</w:t>
      </w:r>
      <w:r w:rsidR="005D4FD8" w:rsidRPr="000367E9">
        <w:rPr>
          <w:rFonts w:ascii="Verdana" w:eastAsia="Times New Roman" w:hAnsi="Verdana" w:cs="Arial"/>
          <w:sz w:val="18"/>
          <w:szCs w:val="18"/>
          <w:lang w:eastAsia="nl-NL"/>
        </w:rPr>
        <w:t xml:space="preserve">. Anderzijds moet het verdeelmodel globaal zijn. Globaliteit </w:t>
      </w:r>
      <w:r w:rsidR="00DA7CA5" w:rsidRPr="000367E9">
        <w:rPr>
          <w:rFonts w:ascii="Verdana" w:eastAsia="Times New Roman" w:hAnsi="Verdana" w:cs="Arial"/>
          <w:sz w:val="18"/>
          <w:szCs w:val="18"/>
          <w:lang w:eastAsia="nl-NL"/>
        </w:rPr>
        <w:t xml:space="preserve">verzekert </w:t>
      </w:r>
      <w:r w:rsidR="005D4FD8" w:rsidRPr="000367E9">
        <w:rPr>
          <w:rFonts w:ascii="Verdana" w:eastAsia="Times New Roman" w:hAnsi="Verdana" w:cs="Arial"/>
          <w:sz w:val="18"/>
          <w:szCs w:val="18"/>
          <w:lang w:eastAsia="nl-NL"/>
        </w:rPr>
        <w:t>dat p</w:t>
      </w:r>
      <w:r w:rsidR="005D4FD8" w:rsidRPr="000367E9">
        <w:rPr>
          <w:rFonts w:ascii="Verdana" w:hAnsi="Verdana" w:cs="Arial"/>
          <w:sz w:val="18"/>
          <w:szCs w:val="18"/>
        </w:rPr>
        <w:t xml:space="preserve">rovincies </w:t>
      </w:r>
      <w:r w:rsidR="00DA7CA5" w:rsidRPr="000367E9">
        <w:rPr>
          <w:rFonts w:ascii="Verdana" w:hAnsi="Verdana" w:cs="Arial"/>
          <w:sz w:val="18"/>
          <w:szCs w:val="18"/>
        </w:rPr>
        <w:t xml:space="preserve">als </w:t>
      </w:r>
      <w:r w:rsidR="005D4FD8" w:rsidRPr="000367E9">
        <w:rPr>
          <w:rFonts w:ascii="Verdana" w:hAnsi="Verdana" w:cs="Arial"/>
          <w:sz w:val="18"/>
          <w:szCs w:val="18"/>
        </w:rPr>
        <w:t xml:space="preserve">autonome bestuurslaag in staat worden gesteld om eigen keuzes te maken. De verdeling mag </w:t>
      </w:r>
      <w:r w:rsidR="00DA7CA5" w:rsidRPr="000367E9">
        <w:rPr>
          <w:rFonts w:ascii="Verdana" w:hAnsi="Verdana" w:cs="Arial"/>
          <w:sz w:val="18"/>
          <w:szCs w:val="18"/>
        </w:rPr>
        <w:t>nie</w:t>
      </w:r>
      <w:r w:rsidR="007E5E4C" w:rsidRPr="000367E9">
        <w:rPr>
          <w:rFonts w:ascii="Verdana" w:hAnsi="Verdana" w:cs="Arial"/>
          <w:sz w:val="18"/>
          <w:szCs w:val="18"/>
        </w:rPr>
        <w:t>t</w:t>
      </w:r>
      <w:r w:rsidR="00DA7CA5" w:rsidRPr="000367E9">
        <w:rPr>
          <w:rFonts w:ascii="Verdana" w:hAnsi="Verdana" w:cs="Arial"/>
          <w:sz w:val="18"/>
          <w:szCs w:val="18"/>
        </w:rPr>
        <w:t xml:space="preserve"> te gedetailleerd zijn waardoor deze </w:t>
      </w:r>
      <w:r w:rsidR="005D4FD8" w:rsidRPr="000367E9">
        <w:rPr>
          <w:rFonts w:ascii="Verdana" w:hAnsi="Verdana" w:cs="Arial"/>
          <w:sz w:val="18"/>
          <w:szCs w:val="18"/>
        </w:rPr>
        <w:t xml:space="preserve">sturend </w:t>
      </w:r>
      <w:r w:rsidR="00DA7CA5" w:rsidRPr="000367E9">
        <w:rPr>
          <w:rFonts w:ascii="Verdana" w:hAnsi="Verdana" w:cs="Arial"/>
          <w:sz w:val="18"/>
          <w:szCs w:val="18"/>
        </w:rPr>
        <w:t xml:space="preserve">zou gaan </w:t>
      </w:r>
      <w:r w:rsidR="005D4FD8" w:rsidRPr="000367E9">
        <w:rPr>
          <w:rFonts w:ascii="Verdana" w:hAnsi="Verdana" w:cs="Arial"/>
          <w:sz w:val="18"/>
          <w:szCs w:val="18"/>
        </w:rPr>
        <w:t xml:space="preserve">werken met betrekking tot de besteding van de middelen. De zelfstandigheid en eigen verantwoordelijkheid van het openbaar bestuur zouden daardoor immers worden belemmerd. </w:t>
      </w:r>
    </w:p>
    <w:p w:rsidR="005D4FD8" w:rsidRPr="000367E9" w:rsidRDefault="005D4FD8" w:rsidP="005D4FD8">
      <w:pPr>
        <w:spacing w:after="0" w:line="260" w:lineRule="exact"/>
        <w:rPr>
          <w:rFonts w:ascii="Verdana" w:hAnsi="Verdana" w:cs="Arial"/>
          <w:sz w:val="18"/>
          <w:szCs w:val="18"/>
        </w:rPr>
      </w:pPr>
    </w:p>
    <w:p w:rsidR="005D4FD8" w:rsidRPr="000367E9" w:rsidRDefault="005D4FD8" w:rsidP="005D4FD8">
      <w:pPr>
        <w:spacing w:after="0" w:line="260" w:lineRule="exact"/>
        <w:rPr>
          <w:rFonts w:ascii="Verdana" w:hAnsi="Verdana" w:cs="Arial"/>
          <w:sz w:val="18"/>
          <w:szCs w:val="18"/>
        </w:rPr>
      </w:pPr>
      <w:r w:rsidRPr="000367E9">
        <w:rPr>
          <w:rFonts w:ascii="Verdana" w:hAnsi="Verdana" w:cs="Arial"/>
          <w:sz w:val="18"/>
          <w:szCs w:val="18"/>
        </w:rPr>
        <w:t xml:space="preserve">Het vaststellen van een verdeelmodel omvat dan ook een zoektocht naar een balans tussen de mate van </w:t>
      </w:r>
      <w:r w:rsidR="00CF0CC9" w:rsidRPr="000367E9">
        <w:rPr>
          <w:rFonts w:ascii="Verdana" w:hAnsi="Verdana" w:cs="Arial"/>
          <w:sz w:val="18"/>
          <w:szCs w:val="18"/>
        </w:rPr>
        <w:t>kostenoriëntatie</w:t>
      </w:r>
      <w:r w:rsidRPr="000367E9">
        <w:rPr>
          <w:rFonts w:ascii="Verdana" w:hAnsi="Verdana" w:cs="Arial"/>
          <w:sz w:val="18"/>
          <w:szCs w:val="18"/>
        </w:rPr>
        <w:t xml:space="preserve"> (gedetailleerdheid) en globaliteit. Met een te specifieke verdeling werkt de verdeling mogelijk sturend, en met een te globale verdeling zorgt het model mogelijk voor een ongelijke uitgangspositie tussen de provincies. Vanuit het oogpunt van globaliteit verdient een model met minder en globalere maatstaven de voorkeur boven een model met meer en </w:t>
      </w:r>
      <w:r w:rsidR="00C04F8B" w:rsidRPr="000367E9">
        <w:rPr>
          <w:rFonts w:ascii="Verdana" w:hAnsi="Verdana" w:cs="Arial"/>
          <w:sz w:val="18"/>
          <w:szCs w:val="18"/>
        </w:rPr>
        <w:t>verfijndere</w:t>
      </w:r>
      <w:r w:rsidRPr="000367E9">
        <w:rPr>
          <w:rFonts w:ascii="Verdana" w:hAnsi="Verdana" w:cs="Arial"/>
          <w:sz w:val="18"/>
          <w:szCs w:val="18"/>
        </w:rPr>
        <w:t xml:space="preserve"> maatstaven. </w:t>
      </w:r>
      <w:r w:rsidR="00206096" w:rsidRPr="000367E9">
        <w:rPr>
          <w:rFonts w:ascii="Verdana" w:hAnsi="Verdana" w:cs="Arial"/>
          <w:sz w:val="18"/>
          <w:szCs w:val="18"/>
        </w:rPr>
        <w:t xml:space="preserve">Evenzo verdient een model dat veel middelen via de algemene uitkering verdeelt de voorkeur boven een model dat veel middelen via decentralisatie-uitkeringen verdeelt. </w:t>
      </w:r>
      <w:r w:rsidR="00DA7CA5" w:rsidRPr="000367E9">
        <w:rPr>
          <w:rFonts w:ascii="Verdana" w:hAnsi="Verdana" w:cs="Arial"/>
          <w:sz w:val="18"/>
          <w:szCs w:val="18"/>
        </w:rPr>
        <w:t xml:space="preserve">Decentralisatie-uitkeringen </w:t>
      </w:r>
      <w:r w:rsidR="00C04F8B" w:rsidRPr="000367E9">
        <w:rPr>
          <w:rFonts w:ascii="Verdana" w:hAnsi="Verdana" w:cs="Arial"/>
          <w:sz w:val="18"/>
          <w:szCs w:val="18"/>
        </w:rPr>
        <w:t>blijken</w:t>
      </w:r>
      <w:r w:rsidR="00DA7CA5" w:rsidRPr="000367E9">
        <w:rPr>
          <w:rFonts w:ascii="Verdana" w:hAnsi="Verdana" w:cs="Arial"/>
          <w:sz w:val="18"/>
          <w:szCs w:val="18"/>
        </w:rPr>
        <w:t xml:space="preserve"> namelijk</w:t>
      </w:r>
      <w:r w:rsidRPr="000367E9">
        <w:rPr>
          <w:rFonts w:ascii="Verdana" w:hAnsi="Verdana" w:cs="Arial"/>
          <w:sz w:val="18"/>
          <w:szCs w:val="18"/>
        </w:rPr>
        <w:t xml:space="preserve"> </w:t>
      </w:r>
      <w:r w:rsidR="009370C1" w:rsidRPr="000367E9">
        <w:rPr>
          <w:rFonts w:ascii="Verdana" w:hAnsi="Verdana" w:cs="Arial"/>
          <w:sz w:val="18"/>
          <w:szCs w:val="18"/>
        </w:rPr>
        <w:t xml:space="preserve">in </w:t>
      </w:r>
      <w:r w:rsidRPr="000367E9">
        <w:rPr>
          <w:rFonts w:ascii="Verdana" w:hAnsi="Verdana" w:cs="Arial"/>
          <w:sz w:val="18"/>
          <w:szCs w:val="18"/>
        </w:rPr>
        <w:t xml:space="preserve">de praktijk een sturend karakter </w:t>
      </w:r>
      <w:r w:rsidR="00C04F8B" w:rsidRPr="000367E9">
        <w:rPr>
          <w:rFonts w:ascii="Verdana" w:hAnsi="Verdana" w:cs="Arial"/>
          <w:sz w:val="18"/>
          <w:szCs w:val="18"/>
        </w:rPr>
        <w:t>te hebben</w:t>
      </w:r>
      <w:r w:rsidRPr="000367E9">
        <w:rPr>
          <w:rFonts w:ascii="Verdana" w:hAnsi="Verdana" w:cs="Arial"/>
          <w:sz w:val="18"/>
          <w:szCs w:val="18"/>
        </w:rPr>
        <w:t xml:space="preserve"> op de provinciale uitgaven.</w:t>
      </w:r>
    </w:p>
    <w:p w:rsidR="005D4FD8" w:rsidRPr="000367E9" w:rsidRDefault="005D4FD8" w:rsidP="005D4FD8">
      <w:pPr>
        <w:spacing w:after="0" w:line="260" w:lineRule="exact"/>
        <w:rPr>
          <w:rFonts w:ascii="Verdana" w:hAnsi="Verdana" w:cs="Arial"/>
          <w:sz w:val="18"/>
          <w:szCs w:val="18"/>
        </w:rPr>
      </w:pPr>
    </w:p>
    <w:p w:rsidR="005D4FD8" w:rsidRPr="000367E9" w:rsidRDefault="005D4FD8" w:rsidP="008D59AC">
      <w:pPr>
        <w:spacing w:after="0" w:line="260" w:lineRule="exact"/>
        <w:rPr>
          <w:rFonts w:ascii="Verdana" w:hAnsi="Verdana" w:cs="Arial"/>
          <w:sz w:val="18"/>
          <w:szCs w:val="18"/>
        </w:rPr>
      </w:pPr>
      <w:r w:rsidRPr="000367E9">
        <w:rPr>
          <w:rFonts w:ascii="Verdana" w:hAnsi="Verdana" w:cs="Arial"/>
          <w:sz w:val="18"/>
          <w:szCs w:val="18"/>
        </w:rPr>
        <w:t xml:space="preserve">Gegeven het spanningveld tussen </w:t>
      </w:r>
      <w:r w:rsidR="00206096" w:rsidRPr="000367E9">
        <w:rPr>
          <w:rFonts w:ascii="Verdana" w:hAnsi="Verdana" w:cs="Arial"/>
          <w:sz w:val="18"/>
          <w:szCs w:val="18"/>
        </w:rPr>
        <w:t>globaliteit</w:t>
      </w:r>
      <w:r w:rsidRPr="000367E9">
        <w:rPr>
          <w:rFonts w:ascii="Verdana" w:hAnsi="Verdana" w:cs="Arial"/>
          <w:sz w:val="18"/>
          <w:szCs w:val="18"/>
        </w:rPr>
        <w:t xml:space="preserve"> en </w:t>
      </w:r>
      <w:r w:rsidR="008D59AC" w:rsidRPr="000367E9">
        <w:rPr>
          <w:rFonts w:ascii="Verdana" w:hAnsi="Verdana" w:cs="Arial"/>
          <w:sz w:val="18"/>
          <w:szCs w:val="18"/>
        </w:rPr>
        <w:t xml:space="preserve">kostenoriëntatie </w:t>
      </w:r>
      <w:r w:rsidRPr="000367E9">
        <w:rPr>
          <w:rFonts w:ascii="Verdana" w:hAnsi="Verdana" w:cs="Arial"/>
          <w:sz w:val="18"/>
          <w:szCs w:val="18"/>
        </w:rPr>
        <w:t>zijn er verschillende aanvaardbare verdeel</w:t>
      </w:r>
      <w:r w:rsidR="008D59AC" w:rsidRPr="000367E9">
        <w:rPr>
          <w:rFonts w:ascii="Verdana" w:hAnsi="Verdana" w:cs="Arial"/>
          <w:sz w:val="18"/>
          <w:szCs w:val="18"/>
        </w:rPr>
        <w:t>modellen denkbaar</w:t>
      </w:r>
      <w:r w:rsidRPr="000367E9">
        <w:rPr>
          <w:rFonts w:ascii="Verdana" w:hAnsi="Verdana" w:cs="Arial"/>
          <w:sz w:val="18"/>
          <w:szCs w:val="18"/>
        </w:rPr>
        <w:t>; er bestaat niet één juist model. De fondsbeheerders hechten bij deze afweging, net als in het verleden, groot belang aan draagvlak onder provincies.</w:t>
      </w:r>
    </w:p>
    <w:p w:rsidR="005D4FD8" w:rsidRPr="000367E9" w:rsidRDefault="005D4FD8" w:rsidP="005D4FD8">
      <w:pPr>
        <w:spacing w:after="0" w:line="260" w:lineRule="exact"/>
        <w:rPr>
          <w:rFonts w:ascii="Verdana" w:hAnsi="Verdana" w:cs="Arial"/>
          <w:sz w:val="18"/>
          <w:szCs w:val="18"/>
        </w:rPr>
      </w:pPr>
    </w:p>
    <w:p w:rsidR="008E3258" w:rsidRPr="000367E9" w:rsidRDefault="008E3258" w:rsidP="004E7CC2">
      <w:pPr>
        <w:spacing w:after="0" w:line="260" w:lineRule="exact"/>
        <w:rPr>
          <w:rFonts w:ascii="Verdana" w:eastAsia="Times New Roman" w:hAnsi="Verdana" w:cs="Arial"/>
          <w:i/>
          <w:sz w:val="18"/>
          <w:szCs w:val="18"/>
          <w:lang w:eastAsia="nl-NL"/>
        </w:rPr>
      </w:pPr>
      <w:r w:rsidRPr="000367E9">
        <w:rPr>
          <w:rFonts w:ascii="Verdana" w:eastAsia="Times New Roman" w:hAnsi="Verdana" w:cs="Arial"/>
          <w:i/>
          <w:sz w:val="18"/>
          <w:szCs w:val="18"/>
          <w:lang w:eastAsia="nl-NL"/>
        </w:rPr>
        <w:t>Globaliteit</w:t>
      </w:r>
    </w:p>
    <w:p w:rsidR="00DE632D" w:rsidRPr="000367E9" w:rsidRDefault="00DA7CA5" w:rsidP="004E7CC2">
      <w:pPr>
        <w:spacing w:after="0" w:line="260" w:lineRule="exact"/>
        <w:rPr>
          <w:rFonts w:ascii="Verdana" w:eastAsia="Times New Roman" w:hAnsi="Verdana" w:cs="Arial"/>
          <w:sz w:val="18"/>
          <w:szCs w:val="18"/>
          <w:lang w:eastAsia="nl-NL"/>
        </w:rPr>
      </w:pPr>
      <w:r w:rsidRPr="000367E9">
        <w:rPr>
          <w:rFonts w:ascii="Verdana" w:hAnsi="Verdana" w:cs="Arial"/>
          <w:sz w:val="18"/>
          <w:szCs w:val="18"/>
        </w:rPr>
        <w:t>Zoals vermeld, moet e</w:t>
      </w:r>
      <w:r w:rsidR="00E718D7" w:rsidRPr="000367E9">
        <w:rPr>
          <w:rFonts w:ascii="Verdana" w:hAnsi="Verdana" w:cs="Arial"/>
          <w:sz w:val="18"/>
          <w:szCs w:val="18"/>
        </w:rPr>
        <w:t>en verdeelmodel g</w:t>
      </w:r>
      <w:r w:rsidR="008C067D" w:rsidRPr="000367E9">
        <w:rPr>
          <w:rFonts w:ascii="Verdana" w:hAnsi="Verdana" w:cs="Arial"/>
          <w:sz w:val="18"/>
          <w:szCs w:val="18"/>
        </w:rPr>
        <w:t xml:space="preserve">lobaal </w:t>
      </w:r>
      <w:r w:rsidR="00E718D7" w:rsidRPr="000367E9">
        <w:rPr>
          <w:rFonts w:ascii="Verdana" w:hAnsi="Verdana" w:cs="Arial"/>
          <w:sz w:val="18"/>
          <w:szCs w:val="18"/>
        </w:rPr>
        <w:t xml:space="preserve">zijn zodat </w:t>
      </w:r>
      <w:r w:rsidR="00DB528E" w:rsidRPr="000367E9">
        <w:rPr>
          <w:rFonts w:ascii="Verdana" w:hAnsi="Verdana" w:cs="Arial"/>
          <w:sz w:val="18"/>
          <w:szCs w:val="18"/>
        </w:rPr>
        <w:t xml:space="preserve">de provincies </w:t>
      </w:r>
      <w:r w:rsidR="00E718D7" w:rsidRPr="000367E9">
        <w:rPr>
          <w:rFonts w:ascii="Verdana" w:hAnsi="Verdana" w:cs="Arial"/>
          <w:sz w:val="18"/>
          <w:szCs w:val="18"/>
        </w:rPr>
        <w:t xml:space="preserve">als </w:t>
      </w:r>
      <w:r w:rsidR="00DB528E" w:rsidRPr="000367E9">
        <w:rPr>
          <w:rFonts w:ascii="Verdana" w:hAnsi="Verdana" w:cs="Arial"/>
          <w:sz w:val="18"/>
          <w:szCs w:val="18"/>
        </w:rPr>
        <w:t xml:space="preserve">autonome bestuurslaag </w:t>
      </w:r>
      <w:r w:rsidR="00703BEC" w:rsidRPr="000367E9">
        <w:rPr>
          <w:rFonts w:ascii="Verdana" w:hAnsi="Verdana" w:cs="Arial"/>
          <w:sz w:val="18"/>
          <w:szCs w:val="18"/>
        </w:rPr>
        <w:t xml:space="preserve">een zo groot mogelijke vrijheid </w:t>
      </w:r>
      <w:r w:rsidR="005B4538" w:rsidRPr="000367E9">
        <w:rPr>
          <w:rFonts w:ascii="Verdana" w:hAnsi="Verdana" w:cs="Arial"/>
          <w:sz w:val="18"/>
          <w:szCs w:val="18"/>
        </w:rPr>
        <w:t>hebben bij</w:t>
      </w:r>
      <w:r w:rsidR="00DE632D" w:rsidRPr="000367E9">
        <w:rPr>
          <w:rFonts w:ascii="Verdana" w:hAnsi="Verdana" w:cs="Arial"/>
          <w:sz w:val="18"/>
          <w:szCs w:val="18"/>
        </w:rPr>
        <w:t xml:space="preserve"> de besteding van de middelen</w:t>
      </w:r>
      <w:r w:rsidR="00DB528E" w:rsidRPr="000367E9">
        <w:rPr>
          <w:rFonts w:ascii="Verdana" w:hAnsi="Verdana" w:cs="Arial"/>
          <w:sz w:val="18"/>
          <w:szCs w:val="18"/>
        </w:rPr>
        <w:t xml:space="preserve">. </w:t>
      </w:r>
      <w:r w:rsidR="00921A02" w:rsidRPr="000367E9">
        <w:rPr>
          <w:rFonts w:ascii="Verdana" w:hAnsi="Verdana" w:cs="Arial"/>
          <w:sz w:val="18"/>
          <w:szCs w:val="18"/>
        </w:rPr>
        <w:t xml:space="preserve">Ondanks </w:t>
      </w:r>
      <w:r w:rsidR="005B4538" w:rsidRPr="000367E9">
        <w:rPr>
          <w:rFonts w:ascii="Verdana" w:hAnsi="Verdana" w:cs="Arial"/>
          <w:sz w:val="18"/>
          <w:szCs w:val="18"/>
        </w:rPr>
        <w:t xml:space="preserve">het feit </w:t>
      </w:r>
      <w:r w:rsidR="00921A02" w:rsidRPr="000367E9">
        <w:rPr>
          <w:rFonts w:ascii="Verdana" w:hAnsi="Verdana" w:cs="Arial"/>
          <w:sz w:val="18"/>
          <w:szCs w:val="18"/>
        </w:rPr>
        <w:t xml:space="preserve">dat alle middelen in het provinciefonds formeel vrij besteedbaar zijn, </w:t>
      </w:r>
      <w:r w:rsidR="00E718D7" w:rsidRPr="000367E9">
        <w:rPr>
          <w:rFonts w:ascii="Verdana" w:hAnsi="Verdana" w:cs="Arial"/>
          <w:sz w:val="18"/>
          <w:szCs w:val="18"/>
        </w:rPr>
        <w:t xml:space="preserve">heeft de verdeling van middelen via de algemene uitkering de voorkeur </w:t>
      </w:r>
      <w:r w:rsidR="005B4538" w:rsidRPr="000367E9">
        <w:rPr>
          <w:rFonts w:ascii="Verdana" w:hAnsi="Verdana" w:cs="Arial"/>
          <w:sz w:val="18"/>
          <w:szCs w:val="18"/>
        </w:rPr>
        <w:t>boven</w:t>
      </w:r>
      <w:r w:rsidR="00E718D7" w:rsidRPr="000367E9">
        <w:rPr>
          <w:rFonts w:ascii="Verdana" w:hAnsi="Verdana" w:cs="Arial"/>
          <w:sz w:val="18"/>
          <w:szCs w:val="18"/>
        </w:rPr>
        <w:t xml:space="preserve"> een verdeling via decentralisatie-uitkeringen</w:t>
      </w:r>
      <w:r w:rsidR="008D016E" w:rsidRPr="000367E9">
        <w:rPr>
          <w:rFonts w:ascii="Verdana" w:hAnsi="Verdana" w:cs="Arial"/>
          <w:sz w:val="18"/>
          <w:szCs w:val="18"/>
        </w:rPr>
        <w:t>.</w:t>
      </w:r>
      <w:r w:rsidR="00E718D7" w:rsidRPr="000367E9">
        <w:rPr>
          <w:rFonts w:ascii="Verdana" w:hAnsi="Verdana" w:cs="Arial"/>
          <w:sz w:val="18"/>
          <w:szCs w:val="18"/>
        </w:rPr>
        <w:t xml:space="preserve"> </w:t>
      </w:r>
      <w:r w:rsidR="008D016E" w:rsidRPr="000367E9">
        <w:rPr>
          <w:rFonts w:ascii="Verdana" w:eastAsia="Times New Roman" w:hAnsi="Verdana" w:cs="Arial"/>
          <w:sz w:val="18"/>
          <w:szCs w:val="18"/>
          <w:lang w:eastAsia="nl-NL"/>
        </w:rPr>
        <w:t>D</w:t>
      </w:r>
      <w:r w:rsidR="008D016E" w:rsidRPr="000367E9">
        <w:rPr>
          <w:rFonts w:ascii="Verdana" w:hAnsi="Verdana" w:cs="Arial"/>
          <w:sz w:val="18"/>
          <w:szCs w:val="18"/>
        </w:rPr>
        <w:t xml:space="preserve">ecentralisatie-uitkeringen blijken </w:t>
      </w:r>
      <w:r w:rsidR="008D016E" w:rsidRPr="000367E9">
        <w:rPr>
          <w:rFonts w:ascii="Verdana" w:eastAsia="Times New Roman" w:hAnsi="Verdana" w:cs="Arial"/>
          <w:sz w:val="18"/>
          <w:szCs w:val="18"/>
          <w:lang w:eastAsia="nl-NL"/>
        </w:rPr>
        <w:t>in de provinciale praktijk een niet beoogde sturende en normerende werking te hebben</w:t>
      </w:r>
      <w:r w:rsidR="008D016E" w:rsidRPr="000367E9">
        <w:rPr>
          <w:rFonts w:ascii="Verdana" w:hAnsi="Verdana" w:cs="Arial"/>
          <w:sz w:val="18"/>
          <w:szCs w:val="18"/>
        </w:rPr>
        <w:t xml:space="preserve">. </w:t>
      </w:r>
      <w:r w:rsidR="00E718D7" w:rsidRPr="000367E9">
        <w:rPr>
          <w:rFonts w:ascii="Verdana" w:hAnsi="Verdana" w:cs="Arial"/>
          <w:sz w:val="18"/>
          <w:szCs w:val="18"/>
        </w:rPr>
        <w:t xml:space="preserve">Vooral door de recente decentralisatie van de middelen voor natuur </w:t>
      </w:r>
      <w:r w:rsidR="007E5E4C" w:rsidRPr="000367E9">
        <w:rPr>
          <w:rFonts w:ascii="Verdana" w:hAnsi="Verdana" w:cs="Arial"/>
          <w:sz w:val="18"/>
          <w:szCs w:val="18"/>
        </w:rPr>
        <w:t xml:space="preserve">(2014) </w:t>
      </w:r>
      <w:r w:rsidR="00E718D7" w:rsidRPr="000367E9">
        <w:rPr>
          <w:rFonts w:ascii="Verdana" w:hAnsi="Verdana" w:cs="Arial"/>
          <w:sz w:val="18"/>
          <w:szCs w:val="18"/>
        </w:rPr>
        <w:t>en verkeer en vervoer</w:t>
      </w:r>
      <w:r w:rsidR="007E5E4C" w:rsidRPr="000367E9">
        <w:rPr>
          <w:rFonts w:ascii="Verdana" w:hAnsi="Verdana" w:cs="Arial"/>
          <w:sz w:val="18"/>
          <w:szCs w:val="18"/>
        </w:rPr>
        <w:t xml:space="preserve"> (2016)</w:t>
      </w:r>
      <w:r w:rsidR="00E718D7" w:rsidRPr="000367E9">
        <w:rPr>
          <w:rFonts w:ascii="Verdana" w:hAnsi="Verdana" w:cs="Arial"/>
          <w:sz w:val="18"/>
          <w:szCs w:val="18"/>
        </w:rPr>
        <w:t xml:space="preserve"> </w:t>
      </w:r>
      <w:r w:rsidR="00DE632D" w:rsidRPr="000367E9">
        <w:rPr>
          <w:rFonts w:ascii="Verdana" w:hAnsi="Verdana" w:cs="Arial"/>
          <w:sz w:val="18"/>
          <w:szCs w:val="18"/>
        </w:rPr>
        <w:t xml:space="preserve">is </w:t>
      </w:r>
      <w:r w:rsidR="00E718D7" w:rsidRPr="000367E9">
        <w:rPr>
          <w:rFonts w:ascii="Verdana" w:hAnsi="Verdana" w:cs="Arial"/>
          <w:sz w:val="18"/>
          <w:szCs w:val="18"/>
        </w:rPr>
        <w:t>het aandeel van de algemene uitkering gedaald tot 28%.</w:t>
      </w:r>
      <w:r w:rsidR="00DE632D" w:rsidRPr="000367E9">
        <w:rPr>
          <w:rStyle w:val="Voetnootmarkering"/>
          <w:rFonts w:ascii="Verdana" w:eastAsia="Times New Roman" w:hAnsi="Verdana" w:cs="Arial"/>
          <w:sz w:val="18"/>
          <w:szCs w:val="18"/>
          <w:lang w:eastAsia="nl-NL"/>
        </w:rPr>
        <w:footnoteReference w:id="12"/>
      </w:r>
      <w:r w:rsidR="00E136FB" w:rsidRPr="000367E9">
        <w:rPr>
          <w:rFonts w:ascii="Verdana" w:hAnsi="Verdana" w:cs="Arial"/>
          <w:sz w:val="18"/>
          <w:szCs w:val="18"/>
        </w:rPr>
        <w:t xml:space="preserve"> </w:t>
      </w:r>
      <w:r w:rsidR="00CF0CC9" w:rsidRPr="000367E9">
        <w:rPr>
          <w:rFonts w:ascii="Verdana" w:hAnsi="Verdana" w:cs="Arial"/>
          <w:sz w:val="18"/>
          <w:szCs w:val="18"/>
        </w:rPr>
        <w:t xml:space="preserve">Het is binnen het </w:t>
      </w:r>
      <w:r w:rsidR="00E136FB" w:rsidRPr="000367E9">
        <w:rPr>
          <w:rFonts w:ascii="Verdana" w:hAnsi="Verdana" w:cs="Arial"/>
          <w:sz w:val="18"/>
          <w:szCs w:val="18"/>
        </w:rPr>
        <w:t>model 2012</w:t>
      </w:r>
      <w:r w:rsidR="00CF0CC9" w:rsidRPr="000367E9">
        <w:rPr>
          <w:rFonts w:ascii="Verdana" w:hAnsi="Verdana" w:cs="Arial"/>
          <w:sz w:val="18"/>
          <w:szCs w:val="18"/>
        </w:rPr>
        <w:t xml:space="preserve"> </w:t>
      </w:r>
      <w:r w:rsidR="00E136FB" w:rsidRPr="000367E9">
        <w:rPr>
          <w:rFonts w:ascii="Verdana" w:hAnsi="Verdana" w:cs="Arial"/>
          <w:sz w:val="18"/>
          <w:szCs w:val="18"/>
        </w:rPr>
        <w:t>niet mogelijk deze middelen via de algemene uitkering te verdelen</w:t>
      </w:r>
      <w:r w:rsidR="00CF0CC9" w:rsidRPr="000367E9">
        <w:rPr>
          <w:rFonts w:ascii="Verdana" w:hAnsi="Verdana" w:cs="Arial"/>
          <w:sz w:val="18"/>
          <w:szCs w:val="18"/>
        </w:rPr>
        <w:t xml:space="preserve"> zonder significante herverdeeleffecten, hetgeen voor de provincies onaanvaardbaar was</w:t>
      </w:r>
      <w:r w:rsidR="00E136FB" w:rsidRPr="000367E9">
        <w:rPr>
          <w:rFonts w:ascii="Verdana" w:hAnsi="Verdana" w:cs="Arial"/>
          <w:sz w:val="18"/>
          <w:szCs w:val="18"/>
        </w:rPr>
        <w:t xml:space="preserve">. </w:t>
      </w:r>
      <w:r w:rsidR="00DE632D" w:rsidRPr="000367E9">
        <w:rPr>
          <w:rFonts w:ascii="Verdana" w:hAnsi="Verdana" w:cs="Arial"/>
          <w:sz w:val="18"/>
          <w:szCs w:val="18"/>
        </w:rPr>
        <w:t>H</w:t>
      </w:r>
      <w:r w:rsidR="00DE632D" w:rsidRPr="000367E9">
        <w:rPr>
          <w:rFonts w:ascii="Verdana" w:eastAsia="Times New Roman" w:hAnsi="Verdana" w:cs="Arial"/>
          <w:sz w:val="18"/>
          <w:szCs w:val="18"/>
          <w:lang w:eastAsia="nl-NL"/>
        </w:rPr>
        <w:t>et voorstel Jansen maakt het mogelijk een aanzienlijk bedrag aan</w:t>
      </w:r>
      <w:r w:rsidR="00DE632D" w:rsidRPr="000367E9">
        <w:rPr>
          <w:rFonts w:ascii="Verdana" w:eastAsia="Times New Roman" w:hAnsi="Verdana" w:cs="Arial"/>
          <w:i/>
          <w:sz w:val="18"/>
          <w:szCs w:val="18"/>
          <w:lang w:eastAsia="nl-NL"/>
        </w:rPr>
        <w:t xml:space="preserve"> </w:t>
      </w:r>
      <w:r w:rsidR="00DE632D" w:rsidRPr="000367E9">
        <w:rPr>
          <w:rFonts w:ascii="Verdana" w:eastAsia="Times New Roman" w:hAnsi="Verdana" w:cs="Arial"/>
          <w:sz w:val="18"/>
          <w:szCs w:val="18"/>
          <w:lang w:eastAsia="nl-NL"/>
        </w:rPr>
        <w:t>decentralisatie-uitkeringen over te hevelen naar de algemene uitkering, waaronder de uitkering voor verkeer en vervoer en uitkering Ontwikkel/</w:t>
      </w:r>
      <w:r w:rsidR="00CD3632" w:rsidRPr="000367E9">
        <w:rPr>
          <w:rFonts w:ascii="Verdana" w:eastAsia="Times New Roman" w:hAnsi="Verdana" w:cs="Arial"/>
          <w:sz w:val="18"/>
          <w:szCs w:val="18"/>
          <w:lang w:eastAsia="nl-NL"/>
        </w:rPr>
        <w:t>O</w:t>
      </w:r>
      <w:r w:rsidR="00413BFE" w:rsidRPr="000367E9">
        <w:rPr>
          <w:rFonts w:ascii="Verdana" w:eastAsia="Times New Roman" w:hAnsi="Verdana" w:cs="Arial"/>
          <w:sz w:val="18"/>
          <w:szCs w:val="18"/>
          <w:lang w:eastAsia="nl-NL"/>
        </w:rPr>
        <w:t>EM</w:t>
      </w:r>
      <w:r w:rsidR="00DE632D" w:rsidRPr="000367E9">
        <w:rPr>
          <w:rFonts w:ascii="Verdana" w:eastAsia="Times New Roman" w:hAnsi="Verdana" w:cs="Arial"/>
          <w:sz w:val="18"/>
          <w:szCs w:val="18"/>
          <w:lang w:eastAsia="nl-NL"/>
        </w:rPr>
        <w:t xml:space="preserve">. Met deze overheveling </w:t>
      </w:r>
      <w:r w:rsidR="00921A02" w:rsidRPr="000367E9">
        <w:rPr>
          <w:rFonts w:ascii="Verdana" w:eastAsia="Times New Roman" w:hAnsi="Verdana" w:cs="Arial"/>
          <w:sz w:val="18"/>
          <w:szCs w:val="18"/>
          <w:lang w:eastAsia="nl-NL"/>
        </w:rPr>
        <w:t xml:space="preserve">stijgt </w:t>
      </w:r>
      <w:r w:rsidR="00DE632D" w:rsidRPr="000367E9">
        <w:rPr>
          <w:rFonts w:ascii="Verdana" w:eastAsia="Times New Roman" w:hAnsi="Verdana" w:cs="Arial"/>
          <w:sz w:val="18"/>
          <w:szCs w:val="18"/>
          <w:lang w:eastAsia="nl-NL"/>
        </w:rPr>
        <w:t xml:space="preserve">het aandeel van de algemene uitkering </w:t>
      </w:r>
      <w:r w:rsidR="00921A02" w:rsidRPr="000367E9">
        <w:rPr>
          <w:rFonts w:ascii="Verdana" w:eastAsia="Times New Roman" w:hAnsi="Verdana" w:cs="Arial"/>
          <w:sz w:val="18"/>
          <w:szCs w:val="18"/>
          <w:lang w:eastAsia="nl-NL"/>
        </w:rPr>
        <w:t xml:space="preserve">naar </w:t>
      </w:r>
      <w:r w:rsidR="00DE632D" w:rsidRPr="000367E9">
        <w:rPr>
          <w:rFonts w:ascii="Verdana" w:eastAsia="Times New Roman" w:hAnsi="Verdana" w:cs="Arial"/>
          <w:sz w:val="18"/>
          <w:szCs w:val="18"/>
          <w:lang w:eastAsia="nl-NL"/>
        </w:rPr>
        <w:t xml:space="preserve">96% van de totale omvang van het provinciefonds. </w:t>
      </w:r>
      <w:r w:rsidR="00921A02" w:rsidRPr="000367E9">
        <w:rPr>
          <w:rFonts w:ascii="Verdana" w:eastAsia="Times New Roman" w:hAnsi="Verdana" w:cs="Arial"/>
          <w:sz w:val="18"/>
          <w:szCs w:val="18"/>
          <w:lang w:eastAsia="nl-NL"/>
        </w:rPr>
        <w:t xml:space="preserve">Dit </w:t>
      </w:r>
      <w:r w:rsidR="005B4538" w:rsidRPr="000367E9">
        <w:rPr>
          <w:rFonts w:ascii="Verdana" w:eastAsia="Times New Roman" w:hAnsi="Verdana" w:cs="Arial"/>
          <w:sz w:val="18"/>
          <w:szCs w:val="18"/>
          <w:lang w:eastAsia="nl-NL"/>
        </w:rPr>
        <w:t>accentueert</w:t>
      </w:r>
      <w:r w:rsidR="00676E25" w:rsidRPr="000367E9">
        <w:rPr>
          <w:rFonts w:ascii="Verdana" w:eastAsia="Times New Roman" w:hAnsi="Verdana" w:cs="Arial"/>
          <w:sz w:val="18"/>
          <w:szCs w:val="18"/>
          <w:lang w:eastAsia="nl-NL"/>
        </w:rPr>
        <w:t xml:space="preserve"> het</w:t>
      </w:r>
      <w:r w:rsidR="00DE632D" w:rsidRPr="000367E9">
        <w:rPr>
          <w:rFonts w:ascii="Verdana" w:eastAsia="Times New Roman" w:hAnsi="Verdana" w:cs="Arial"/>
          <w:sz w:val="18"/>
          <w:szCs w:val="18"/>
          <w:lang w:eastAsia="nl-NL"/>
        </w:rPr>
        <w:t xml:space="preserve"> niet doelgebonden karakter van de middelen uit het provinciefonds </w:t>
      </w:r>
      <w:r w:rsidR="00676E25" w:rsidRPr="000367E9">
        <w:rPr>
          <w:rFonts w:ascii="Verdana" w:eastAsia="Times New Roman" w:hAnsi="Verdana" w:cs="Arial"/>
          <w:sz w:val="18"/>
          <w:szCs w:val="18"/>
          <w:lang w:eastAsia="nl-NL"/>
        </w:rPr>
        <w:t>en de vrijheid van</w:t>
      </w:r>
      <w:r w:rsidR="00DE632D" w:rsidRPr="000367E9">
        <w:rPr>
          <w:rFonts w:ascii="Verdana" w:eastAsia="Times New Roman" w:hAnsi="Verdana" w:cs="Arial"/>
          <w:sz w:val="18"/>
          <w:szCs w:val="18"/>
          <w:lang w:eastAsia="nl-NL"/>
        </w:rPr>
        <w:t xml:space="preserve"> provincies </w:t>
      </w:r>
      <w:r w:rsidR="00676E25" w:rsidRPr="000367E9">
        <w:rPr>
          <w:rFonts w:ascii="Verdana" w:eastAsia="Times New Roman" w:hAnsi="Verdana" w:cs="Arial"/>
          <w:sz w:val="18"/>
          <w:szCs w:val="18"/>
          <w:lang w:eastAsia="nl-NL"/>
        </w:rPr>
        <w:t>om</w:t>
      </w:r>
      <w:r w:rsidR="00DE632D" w:rsidRPr="000367E9">
        <w:rPr>
          <w:rFonts w:ascii="Verdana" w:eastAsia="Times New Roman" w:hAnsi="Verdana" w:cs="Arial"/>
          <w:sz w:val="18"/>
          <w:szCs w:val="18"/>
          <w:lang w:eastAsia="nl-NL"/>
        </w:rPr>
        <w:t xml:space="preserve"> eigen keuzes te maken. </w:t>
      </w:r>
    </w:p>
    <w:p w:rsidR="00DE632D" w:rsidRPr="000367E9" w:rsidRDefault="00DE632D" w:rsidP="004E7CC2">
      <w:pPr>
        <w:spacing w:after="0" w:line="260" w:lineRule="exact"/>
        <w:rPr>
          <w:rFonts w:ascii="Verdana" w:eastAsia="Times New Roman" w:hAnsi="Verdana" w:cs="Arial"/>
          <w:sz w:val="18"/>
          <w:szCs w:val="18"/>
          <w:lang w:eastAsia="nl-NL"/>
        </w:rPr>
      </w:pPr>
    </w:p>
    <w:p w:rsidR="001606AB" w:rsidRDefault="00891B5D" w:rsidP="004E7CC2">
      <w:pPr>
        <w:spacing w:after="0" w:line="260" w:lineRule="exact"/>
        <w:rPr>
          <w:rFonts w:ascii="Verdana" w:eastAsia="Times New Roman" w:hAnsi="Verdana" w:cs="Arial"/>
          <w:sz w:val="18"/>
          <w:szCs w:val="18"/>
          <w:lang w:eastAsia="nl-NL"/>
        </w:rPr>
      </w:pPr>
      <w:r w:rsidRPr="000367E9">
        <w:rPr>
          <w:rFonts w:ascii="Verdana" w:eastAsia="Times New Roman" w:hAnsi="Verdana" w:cs="Arial"/>
          <w:sz w:val="18"/>
          <w:szCs w:val="18"/>
          <w:lang w:eastAsia="nl-NL"/>
        </w:rPr>
        <w:t>Vanu</w:t>
      </w:r>
      <w:r w:rsidR="00CD3632" w:rsidRPr="000367E9">
        <w:rPr>
          <w:rFonts w:ascii="Verdana" w:eastAsia="Times New Roman" w:hAnsi="Verdana" w:cs="Arial"/>
          <w:sz w:val="18"/>
          <w:szCs w:val="18"/>
          <w:lang w:eastAsia="nl-NL"/>
        </w:rPr>
        <w:t>i</w:t>
      </w:r>
      <w:r w:rsidRPr="000367E9">
        <w:rPr>
          <w:rFonts w:ascii="Verdana" w:eastAsia="Times New Roman" w:hAnsi="Verdana" w:cs="Arial"/>
          <w:sz w:val="18"/>
          <w:szCs w:val="18"/>
          <w:lang w:eastAsia="nl-NL"/>
        </w:rPr>
        <w:t>t het uitgangspunt van globaliteit is het</w:t>
      </w:r>
      <w:r w:rsidR="00DA7CA5" w:rsidRPr="000367E9">
        <w:rPr>
          <w:rFonts w:ascii="Verdana" w:eastAsia="Times New Roman" w:hAnsi="Verdana" w:cs="Arial"/>
          <w:sz w:val="18"/>
          <w:szCs w:val="18"/>
          <w:lang w:eastAsia="nl-NL"/>
        </w:rPr>
        <w:t>, zoals vermeld,</w:t>
      </w:r>
      <w:r w:rsidRPr="000367E9">
        <w:rPr>
          <w:rFonts w:ascii="Verdana" w:eastAsia="Times New Roman" w:hAnsi="Verdana" w:cs="Arial"/>
          <w:sz w:val="18"/>
          <w:szCs w:val="18"/>
          <w:lang w:eastAsia="nl-NL"/>
        </w:rPr>
        <w:t xml:space="preserve"> wenselijk dat een </w:t>
      </w:r>
      <w:r w:rsidR="00DE632D" w:rsidRPr="000367E9">
        <w:rPr>
          <w:rFonts w:ascii="Verdana" w:hAnsi="Verdana" w:cs="Arial"/>
          <w:sz w:val="18"/>
          <w:szCs w:val="18"/>
        </w:rPr>
        <w:t xml:space="preserve">verdeelmodel </w:t>
      </w:r>
      <w:r w:rsidR="00CF0CC9" w:rsidRPr="000367E9">
        <w:rPr>
          <w:rFonts w:ascii="Verdana" w:hAnsi="Verdana" w:cs="Arial"/>
          <w:sz w:val="18"/>
          <w:szCs w:val="18"/>
        </w:rPr>
        <w:t>zo m</w:t>
      </w:r>
      <w:r w:rsidRPr="000367E9">
        <w:rPr>
          <w:rFonts w:ascii="Verdana" w:hAnsi="Verdana" w:cs="Arial"/>
          <w:sz w:val="18"/>
          <w:szCs w:val="18"/>
        </w:rPr>
        <w:t>in mogelijk maatstaven bevat</w:t>
      </w:r>
      <w:r w:rsidR="00CF0CC9" w:rsidRPr="000367E9">
        <w:rPr>
          <w:rFonts w:ascii="Verdana" w:hAnsi="Verdana" w:cs="Arial"/>
          <w:sz w:val="18"/>
          <w:szCs w:val="18"/>
        </w:rPr>
        <w:t xml:space="preserve">. </w:t>
      </w:r>
      <w:r w:rsidR="00DE632D" w:rsidRPr="000367E9">
        <w:rPr>
          <w:rFonts w:ascii="Verdana" w:eastAsia="Times New Roman" w:hAnsi="Verdana" w:cs="Arial"/>
          <w:sz w:val="18"/>
          <w:szCs w:val="18"/>
          <w:lang w:eastAsia="nl-NL"/>
        </w:rPr>
        <w:t xml:space="preserve">Een </w:t>
      </w:r>
      <w:r w:rsidR="00921A02" w:rsidRPr="000367E9">
        <w:rPr>
          <w:rFonts w:ascii="Verdana" w:eastAsia="Times New Roman" w:hAnsi="Verdana" w:cs="Arial"/>
          <w:sz w:val="18"/>
          <w:szCs w:val="18"/>
          <w:lang w:eastAsia="nl-NL"/>
        </w:rPr>
        <w:t xml:space="preserve">groot aantal </w:t>
      </w:r>
      <w:r w:rsidR="00DE632D" w:rsidRPr="000367E9">
        <w:rPr>
          <w:rFonts w:ascii="Verdana" w:eastAsia="Times New Roman" w:hAnsi="Verdana" w:cs="Arial"/>
          <w:sz w:val="18"/>
          <w:szCs w:val="18"/>
          <w:lang w:eastAsia="nl-NL"/>
        </w:rPr>
        <w:t xml:space="preserve">verdeelmaatstaven, zeker als aan de maatstaven weinig gewicht kan worden toegekend, maakt het verdeelmodel onnodig complex en brengt het risico met zich mee dat </w:t>
      </w:r>
      <w:r w:rsidR="00744B92" w:rsidRPr="000367E9">
        <w:rPr>
          <w:rFonts w:ascii="Verdana" w:eastAsia="Times New Roman" w:hAnsi="Verdana" w:cs="Arial"/>
          <w:sz w:val="18"/>
          <w:szCs w:val="18"/>
          <w:lang w:eastAsia="nl-NL"/>
        </w:rPr>
        <w:t>het Rijk onbedoeld een ongewenste invloed op het provinciale beleid gaat uitoefen, doordat verdeelnormen dan kunnen gaan werken als</w:t>
      </w:r>
      <w:r w:rsidR="00CF0CC9" w:rsidRPr="000367E9">
        <w:rPr>
          <w:rFonts w:ascii="Verdana" w:eastAsia="Times New Roman" w:hAnsi="Verdana" w:cs="Arial"/>
          <w:sz w:val="18"/>
          <w:szCs w:val="18"/>
          <w:lang w:eastAsia="nl-NL"/>
        </w:rPr>
        <w:t xml:space="preserve"> </w:t>
      </w:r>
      <w:r w:rsidR="00744B92" w:rsidRPr="000367E9">
        <w:rPr>
          <w:rFonts w:ascii="Verdana" w:eastAsia="Times New Roman" w:hAnsi="Verdana" w:cs="Arial"/>
          <w:sz w:val="18"/>
          <w:szCs w:val="18"/>
          <w:lang w:eastAsia="nl-NL"/>
        </w:rPr>
        <w:t>bestedingsnormen</w:t>
      </w:r>
      <w:r w:rsidR="00DE632D" w:rsidRPr="000367E9">
        <w:rPr>
          <w:rFonts w:ascii="Verdana" w:eastAsia="Times New Roman" w:hAnsi="Verdana" w:cs="Arial"/>
          <w:sz w:val="18"/>
          <w:szCs w:val="18"/>
          <w:lang w:eastAsia="nl-NL"/>
        </w:rPr>
        <w:t xml:space="preserve">. Een te specifieke verdeling </w:t>
      </w:r>
      <w:r w:rsidR="005526EB" w:rsidRPr="000367E9">
        <w:rPr>
          <w:rFonts w:ascii="Verdana" w:eastAsia="Times New Roman" w:hAnsi="Verdana" w:cs="Arial"/>
          <w:sz w:val="18"/>
          <w:szCs w:val="18"/>
          <w:lang w:eastAsia="nl-NL"/>
        </w:rPr>
        <w:t>kan</w:t>
      </w:r>
      <w:r w:rsidR="00DE632D" w:rsidRPr="000367E9">
        <w:rPr>
          <w:rFonts w:ascii="Verdana" w:eastAsia="Times New Roman" w:hAnsi="Verdana" w:cs="Arial"/>
          <w:sz w:val="18"/>
          <w:szCs w:val="18"/>
          <w:lang w:eastAsia="nl-NL"/>
        </w:rPr>
        <w:t xml:space="preserve"> een verstorende werking </w:t>
      </w:r>
      <w:r w:rsidR="00744B92" w:rsidRPr="000367E9">
        <w:rPr>
          <w:rFonts w:ascii="Verdana" w:eastAsia="Times New Roman" w:hAnsi="Verdana" w:cs="Arial"/>
          <w:sz w:val="18"/>
          <w:szCs w:val="18"/>
          <w:lang w:eastAsia="nl-NL"/>
        </w:rPr>
        <w:t xml:space="preserve">hebben </w:t>
      </w:r>
      <w:r w:rsidR="00DE632D" w:rsidRPr="000367E9">
        <w:rPr>
          <w:rFonts w:ascii="Verdana" w:eastAsia="Times New Roman" w:hAnsi="Verdana" w:cs="Arial"/>
          <w:sz w:val="18"/>
          <w:szCs w:val="18"/>
          <w:lang w:eastAsia="nl-NL"/>
        </w:rPr>
        <w:t xml:space="preserve">op de integrale afweging van de besteding van de middelen door de decentrale overheden. </w:t>
      </w:r>
      <w:r w:rsidR="000C7274" w:rsidRPr="000367E9">
        <w:rPr>
          <w:rFonts w:ascii="Verdana" w:eastAsia="Times New Roman" w:hAnsi="Verdana" w:cs="Arial"/>
          <w:sz w:val="18"/>
          <w:szCs w:val="18"/>
          <w:lang w:eastAsia="nl-NL"/>
        </w:rPr>
        <w:t xml:space="preserve">Het voorstel Jansen zorgt voor een </w:t>
      </w:r>
      <w:r w:rsidR="00921A02" w:rsidRPr="000367E9">
        <w:rPr>
          <w:rFonts w:ascii="Verdana" w:eastAsia="Times New Roman" w:hAnsi="Verdana" w:cs="Arial"/>
          <w:sz w:val="18"/>
          <w:szCs w:val="18"/>
          <w:lang w:eastAsia="nl-NL"/>
        </w:rPr>
        <w:t xml:space="preserve">globaler model door de </w:t>
      </w:r>
      <w:r w:rsidR="000C7274" w:rsidRPr="000367E9">
        <w:rPr>
          <w:rFonts w:ascii="Verdana" w:eastAsia="Times New Roman" w:hAnsi="Verdana" w:cs="Arial"/>
          <w:sz w:val="18"/>
          <w:szCs w:val="18"/>
          <w:lang w:eastAsia="nl-NL"/>
        </w:rPr>
        <w:t xml:space="preserve">reductie van het aantal verdeelmaatstaven, </w:t>
      </w:r>
      <w:r w:rsidR="00941B06" w:rsidRPr="000367E9">
        <w:rPr>
          <w:rFonts w:ascii="Verdana" w:eastAsia="Times New Roman" w:hAnsi="Verdana" w:cs="Arial"/>
          <w:sz w:val="18"/>
          <w:szCs w:val="18"/>
          <w:lang w:eastAsia="nl-NL"/>
        </w:rPr>
        <w:t xml:space="preserve">het vervallen van </w:t>
      </w:r>
      <w:r w:rsidR="000C7274" w:rsidRPr="000367E9">
        <w:rPr>
          <w:rFonts w:ascii="Verdana" w:eastAsia="Times New Roman" w:hAnsi="Verdana" w:cs="Arial"/>
          <w:sz w:val="18"/>
          <w:szCs w:val="18"/>
          <w:lang w:eastAsia="nl-NL"/>
        </w:rPr>
        <w:t xml:space="preserve">het onderscheid tussen ontwikkel- en beheertaken </w:t>
      </w:r>
      <w:r w:rsidR="00941B06" w:rsidRPr="000367E9">
        <w:rPr>
          <w:rFonts w:ascii="Verdana" w:eastAsia="Times New Roman" w:hAnsi="Verdana" w:cs="Arial"/>
          <w:sz w:val="18"/>
          <w:szCs w:val="18"/>
          <w:lang w:eastAsia="nl-NL"/>
        </w:rPr>
        <w:t xml:space="preserve">en het verdwijnen van </w:t>
      </w:r>
      <w:r w:rsidR="000C7274" w:rsidRPr="000367E9">
        <w:rPr>
          <w:rFonts w:ascii="Verdana" w:eastAsia="Times New Roman" w:hAnsi="Verdana" w:cs="Arial"/>
          <w:sz w:val="18"/>
          <w:szCs w:val="18"/>
          <w:lang w:eastAsia="nl-NL"/>
        </w:rPr>
        <w:t>de clusterinde</w:t>
      </w:r>
      <w:r w:rsidR="00941B06" w:rsidRPr="000367E9">
        <w:rPr>
          <w:rFonts w:ascii="Verdana" w:eastAsia="Times New Roman" w:hAnsi="Verdana" w:cs="Arial"/>
          <w:sz w:val="18"/>
          <w:szCs w:val="18"/>
          <w:lang w:eastAsia="nl-NL"/>
        </w:rPr>
        <w:t>ling</w:t>
      </w:r>
      <w:r w:rsidR="000C7274" w:rsidRPr="000367E9">
        <w:rPr>
          <w:rFonts w:ascii="Verdana" w:eastAsia="Times New Roman" w:hAnsi="Verdana" w:cs="Arial"/>
          <w:sz w:val="18"/>
          <w:szCs w:val="18"/>
          <w:lang w:eastAsia="nl-NL"/>
        </w:rPr>
        <w:t>.</w:t>
      </w:r>
    </w:p>
    <w:p w:rsidR="00DB6210" w:rsidRPr="000367E9" w:rsidRDefault="00941B06" w:rsidP="004E7CC2">
      <w:pPr>
        <w:spacing w:after="0" w:line="260" w:lineRule="exact"/>
        <w:rPr>
          <w:rFonts w:ascii="Verdana" w:eastAsia="Times New Roman" w:hAnsi="Verdana" w:cs="Arial"/>
          <w:sz w:val="18"/>
          <w:szCs w:val="18"/>
          <w:lang w:eastAsia="nl-NL"/>
        </w:rPr>
      </w:pPr>
      <w:r w:rsidRPr="000367E9">
        <w:rPr>
          <w:rFonts w:ascii="Verdana" w:eastAsia="Times New Roman" w:hAnsi="Verdana" w:cs="Arial"/>
          <w:sz w:val="18"/>
          <w:szCs w:val="18"/>
          <w:lang w:eastAsia="nl-NL"/>
        </w:rPr>
        <w:t xml:space="preserve"> </w:t>
      </w:r>
    </w:p>
    <w:p w:rsidR="004E7CC2" w:rsidRPr="000367E9" w:rsidRDefault="004E7CC2" w:rsidP="004E7CC2">
      <w:pPr>
        <w:spacing w:after="0" w:line="260" w:lineRule="exact"/>
        <w:rPr>
          <w:rFonts w:ascii="Verdana" w:eastAsia="Times New Roman" w:hAnsi="Verdana" w:cs="Arial"/>
          <w:i/>
          <w:sz w:val="18"/>
          <w:szCs w:val="18"/>
          <w:lang w:eastAsia="nl-NL"/>
        </w:rPr>
      </w:pPr>
      <w:r w:rsidRPr="000367E9">
        <w:rPr>
          <w:rFonts w:ascii="Verdana" w:eastAsia="Times New Roman" w:hAnsi="Verdana" w:cs="Arial"/>
          <w:i/>
          <w:sz w:val="18"/>
          <w:szCs w:val="18"/>
          <w:lang w:eastAsia="nl-NL"/>
        </w:rPr>
        <w:t>Kostenoriëntatie</w:t>
      </w:r>
    </w:p>
    <w:p w:rsidR="00AF713A" w:rsidRPr="000367E9" w:rsidRDefault="008E3258" w:rsidP="00AF713A">
      <w:pPr>
        <w:spacing w:after="0" w:line="260" w:lineRule="exact"/>
        <w:rPr>
          <w:rFonts w:ascii="Verdana" w:eastAsia="Times New Roman" w:hAnsi="Verdana" w:cs="Arial"/>
          <w:sz w:val="18"/>
          <w:szCs w:val="18"/>
          <w:highlight w:val="yellow"/>
          <w:lang w:eastAsia="nl-NL"/>
        </w:rPr>
      </w:pPr>
      <w:r w:rsidRPr="000367E9">
        <w:rPr>
          <w:rFonts w:ascii="Verdana" w:hAnsi="Verdana" w:cs="Arial"/>
          <w:sz w:val="18"/>
          <w:szCs w:val="18"/>
        </w:rPr>
        <w:t xml:space="preserve">Zoals vermeld houdt een goed verdeelmodel rekening met relevante verschillen in </w:t>
      </w:r>
      <w:r w:rsidR="00AF713A" w:rsidRPr="000367E9">
        <w:rPr>
          <w:rFonts w:ascii="Verdana" w:hAnsi="Verdana" w:cs="Arial"/>
          <w:sz w:val="18"/>
          <w:szCs w:val="18"/>
        </w:rPr>
        <w:t xml:space="preserve">uitgaven en </w:t>
      </w:r>
      <w:r w:rsidRPr="000367E9">
        <w:rPr>
          <w:rFonts w:ascii="Verdana" w:hAnsi="Verdana" w:cs="Arial"/>
          <w:sz w:val="18"/>
          <w:szCs w:val="18"/>
        </w:rPr>
        <w:t xml:space="preserve">inkomsten. </w:t>
      </w:r>
      <w:r w:rsidR="00AF713A" w:rsidRPr="000367E9">
        <w:rPr>
          <w:rFonts w:ascii="Verdana" w:eastAsia="Times New Roman" w:hAnsi="Verdana" w:cs="Arial"/>
          <w:sz w:val="18"/>
          <w:szCs w:val="18"/>
          <w:lang w:eastAsia="nl-NL"/>
        </w:rPr>
        <w:t xml:space="preserve">Vanuit het uitgangspunt van </w:t>
      </w:r>
      <w:r w:rsidR="00CF0CC9" w:rsidRPr="000367E9">
        <w:rPr>
          <w:rFonts w:ascii="Verdana" w:eastAsia="Times New Roman" w:hAnsi="Verdana" w:cs="Arial"/>
          <w:sz w:val="18"/>
          <w:szCs w:val="18"/>
          <w:lang w:eastAsia="nl-NL"/>
        </w:rPr>
        <w:t>kostenoriëntatie</w:t>
      </w:r>
      <w:r w:rsidR="00AF713A" w:rsidRPr="000367E9">
        <w:rPr>
          <w:rFonts w:ascii="Verdana" w:eastAsia="Times New Roman" w:hAnsi="Verdana" w:cs="Arial"/>
          <w:sz w:val="18"/>
          <w:szCs w:val="18"/>
          <w:lang w:eastAsia="nl-NL"/>
        </w:rPr>
        <w:t xml:space="preserve"> is de introductie van een maatstaf </w:t>
      </w:r>
      <w:r w:rsidR="00AF713A" w:rsidRPr="000367E9">
        <w:rPr>
          <w:rFonts w:ascii="Verdana" w:eastAsia="Times New Roman" w:hAnsi="Verdana" w:cs="Arial"/>
          <w:sz w:val="18"/>
          <w:szCs w:val="18"/>
          <w:lang w:eastAsia="nl-NL"/>
        </w:rPr>
        <w:lastRenderedPageBreak/>
        <w:t xml:space="preserve">waarmee rekening kan worden </w:t>
      </w:r>
      <w:r w:rsidR="00DA7CA5" w:rsidRPr="000367E9">
        <w:rPr>
          <w:rFonts w:ascii="Verdana" w:eastAsia="Times New Roman" w:hAnsi="Verdana" w:cs="Arial"/>
          <w:sz w:val="18"/>
          <w:szCs w:val="18"/>
          <w:lang w:eastAsia="nl-NL"/>
        </w:rPr>
        <w:t xml:space="preserve">gehouden </w:t>
      </w:r>
      <w:r w:rsidR="00AF713A" w:rsidRPr="000367E9">
        <w:rPr>
          <w:rFonts w:ascii="Verdana" w:eastAsia="Times New Roman" w:hAnsi="Verdana" w:cs="Arial"/>
          <w:sz w:val="18"/>
          <w:szCs w:val="18"/>
          <w:lang w:eastAsia="nl-NL"/>
        </w:rPr>
        <w:t xml:space="preserve">met </w:t>
      </w:r>
      <w:r w:rsidR="00067C56" w:rsidRPr="000367E9">
        <w:rPr>
          <w:rFonts w:ascii="Verdana" w:eastAsia="Times New Roman" w:hAnsi="Verdana" w:cs="Arial"/>
          <w:sz w:val="18"/>
          <w:szCs w:val="18"/>
          <w:lang w:eastAsia="nl-NL"/>
        </w:rPr>
        <w:t xml:space="preserve">de inkomsten uit </w:t>
      </w:r>
      <w:r w:rsidR="00AF713A" w:rsidRPr="000367E9">
        <w:rPr>
          <w:rFonts w:ascii="Verdana" w:eastAsia="Times New Roman" w:hAnsi="Verdana" w:cs="Arial"/>
          <w:sz w:val="18"/>
          <w:szCs w:val="18"/>
          <w:lang w:eastAsia="nl-NL"/>
        </w:rPr>
        <w:t>het eigen vermogen van de provincies een verbetering ten opzichte van het model 2012.</w:t>
      </w:r>
      <w:r w:rsidR="00AF713A" w:rsidRPr="000367E9">
        <w:rPr>
          <w:rFonts w:ascii="Verdana" w:hAnsi="Verdana" w:cs="Arial"/>
          <w:sz w:val="18"/>
          <w:szCs w:val="18"/>
        </w:rPr>
        <w:t xml:space="preserve"> Door de verkoop van aandelen in energiebedrijven zijn grote verschillen ontstaan in de vermogensposities van provincies en daarmee in de mogelijkheden om zelf bij te dragen aan de noodzakelijke uitgaven. </w:t>
      </w:r>
      <w:r w:rsidR="00AF713A" w:rsidRPr="000367E9">
        <w:rPr>
          <w:rFonts w:ascii="Verdana" w:eastAsia="Times New Roman" w:hAnsi="Verdana" w:cs="Arial"/>
          <w:sz w:val="18"/>
          <w:szCs w:val="18"/>
          <w:lang w:eastAsia="nl-NL"/>
        </w:rPr>
        <w:t xml:space="preserve">In het model 2012 is het niet mogelijk om de vermogensverschillen aan de inkomstenkant in de verdeling van de algemene uitkering te betrekken, omdat een geschikte verdeelmaatstaf daarvoor ontbreekt. </w:t>
      </w:r>
      <w:r w:rsidR="00AF713A" w:rsidRPr="000367E9">
        <w:rPr>
          <w:rFonts w:ascii="Verdana" w:hAnsi="Verdana" w:cs="Arial"/>
          <w:sz w:val="18"/>
          <w:szCs w:val="18"/>
        </w:rPr>
        <w:t>In h</w:t>
      </w:r>
      <w:r w:rsidR="00AF713A" w:rsidRPr="000367E9">
        <w:rPr>
          <w:rFonts w:ascii="Verdana" w:eastAsia="Times New Roman" w:hAnsi="Verdana" w:cs="Arial"/>
          <w:sz w:val="18"/>
          <w:szCs w:val="18"/>
          <w:lang w:eastAsia="nl-NL"/>
        </w:rPr>
        <w:t>et model 2012 wordt</w:t>
      </w:r>
      <w:r w:rsidR="00DA7CA5" w:rsidRPr="000367E9">
        <w:rPr>
          <w:rFonts w:ascii="Verdana" w:eastAsia="Times New Roman" w:hAnsi="Verdana" w:cs="Arial"/>
          <w:sz w:val="18"/>
          <w:szCs w:val="18"/>
          <w:lang w:eastAsia="nl-NL"/>
        </w:rPr>
        <w:t xml:space="preserve"> daarom</w:t>
      </w:r>
      <w:r w:rsidR="00AF713A" w:rsidRPr="000367E9">
        <w:rPr>
          <w:rFonts w:ascii="Verdana" w:eastAsia="Times New Roman" w:hAnsi="Verdana" w:cs="Arial"/>
          <w:sz w:val="18"/>
          <w:szCs w:val="18"/>
          <w:lang w:eastAsia="nl-NL"/>
        </w:rPr>
        <w:t xml:space="preserve"> met deze inkomensverschillen rekening gehouden via de decentralisatie-uitkering Ontwikkel/OEM</w:t>
      </w:r>
      <w:r w:rsidR="00DA7CA5" w:rsidRPr="000367E9">
        <w:rPr>
          <w:rFonts w:ascii="Verdana" w:eastAsia="Times New Roman" w:hAnsi="Verdana" w:cs="Arial"/>
          <w:sz w:val="18"/>
          <w:szCs w:val="18"/>
          <w:lang w:eastAsia="nl-NL"/>
        </w:rPr>
        <w:t>, hetgeen minder adequaat is</w:t>
      </w:r>
      <w:r w:rsidR="00AF713A" w:rsidRPr="000367E9">
        <w:rPr>
          <w:rFonts w:ascii="Verdana" w:eastAsia="Times New Roman" w:hAnsi="Verdana" w:cs="Arial"/>
          <w:sz w:val="18"/>
          <w:szCs w:val="18"/>
          <w:lang w:eastAsia="nl-NL"/>
        </w:rPr>
        <w:t xml:space="preserve">. </w:t>
      </w:r>
      <w:r w:rsidR="00DA7CA5" w:rsidRPr="000367E9">
        <w:rPr>
          <w:rFonts w:ascii="Verdana" w:eastAsia="Times New Roman" w:hAnsi="Verdana" w:cs="Arial"/>
          <w:sz w:val="18"/>
          <w:szCs w:val="18"/>
          <w:lang w:eastAsia="nl-NL"/>
        </w:rPr>
        <w:t>De introductie van een geschikte maatstaf voor v</w:t>
      </w:r>
      <w:r w:rsidR="00891B5D" w:rsidRPr="000367E9">
        <w:rPr>
          <w:rFonts w:ascii="Verdana" w:eastAsia="Times New Roman" w:hAnsi="Verdana" w:cs="Arial"/>
          <w:sz w:val="18"/>
          <w:szCs w:val="18"/>
          <w:lang w:eastAsia="nl-NL"/>
        </w:rPr>
        <w:t>erdeling via de algemene uitkering</w:t>
      </w:r>
      <w:r w:rsidR="00DA7CA5" w:rsidRPr="000367E9">
        <w:rPr>
          <w:rFonts w:ascii="Verdana" w:eastAsia="Times New Roman" w:hAnsi="Verdana" w:cs="Arial"/>
          <w:sz w:val="18"/>
          <w:szCs w:val="18"/>
          <w:lang w:eastAsia="nl-NL"/>
        </w:rPr>
        <w:t xml:space="preserve"> is, mede </w:t>
      </w:r>
      <w:r w:rsidR="00891B5D" w:rsidRPr="000367E9">
        <w:rPr>
          <w:rFonts w:ascii="Verdana" w:eastAsia="Times New Roman" w:hAnsi="Verdana" w:cs="Arial"/>
          <w:sz w:val="18"/>
          <w:szCs w:val="18"/>
          <w:lang w:eastAsia="nl-NL"/>
        </w:rPr>
        <w:t xml:space="preserve">vanuit het hierboven beschreven uitgangspunt van globaliteit, een verbetering ten opzichte van de werkwijze via de decentralisatie-uitkering. </w:t>
      </w:r>
    </w:p>
    <w:p w:rsidR="00AF713A" w:rsidRPr="000367E9" w:rsidRDefault="00AF713A" w:rsidP="00AF713A">
      <w:pPr>
        <w:spacing w:after="0" w:line="260" w:lineRule="exact"/>
        <w:rPr>
          <w:rFonts w:ascii="Verdana" w:eastAsia="Times New Roman" w:hAnsi="Verdana" w:cs="Arial"/>
          <w:sz w:val="18"/>
          <w:szCs w:val="18"/>
          <w:highlight w:val="yellow"/>
          <w:lang w:eastAsia="nl-NL"/>
        </w:rPr>
      </w:pPr>
    </w:p>
    <w:p w:rsidR="00AF713A" w:rsidRPr="000367E9" w:rsidRDefault="00AF713A" w:rsidP="00AF713A">
      <w:pPr>
        <w:spacing w:after="0" w:line="260" w:lineRule="exact"/>
        <w:rPr>
          <w:rFonts w:ascii="Verdana" w:eastAsia="Times New Roman" w:hAnsi="Verdana" w:cs="Arial"/>
          <w:sz w:val="18"/>
          <w:szCs w:val="18"/>
          <w:lang w:eastAsia="nl-NL"/>
        </w:rPr>
      </w:pPr>
      <w:r w:rsidRPr="000367E9">
        <w:rPr>
          <w:rFonts w:ascii="Verdana" w:eastAsia="Times New Roman" w:hAnsi="Verdana" w:cs="Arial"/>
          <w:sz w:val="18"/>
          <w:szCs w:val="18"/>
          <w:lang w:eastAsia="nl-NL"/>
        </w:rPr>
        <w:t xml:space="preserve">De introductie van de maatstaf provinciespecifiek bedrag, als sluitpost van het voorstel van de commissie, past minder goed bij het uitgangspunt van </w:t>
      </w:r>
      <w:r w:rsidR="00CF0CC9" w:rsidRPr="000367E9">
        <w:rPr>
          <w:rFonts w:ascii="Verdana" w:eastAsia="Times New Roman" w:hAnsi="Verdana" w:cs="Arial"/>
          <w:sz w:val="18"/>
          <w:szCs w:val="18"/>
          <w:lang w:eastAsia="nl-NL"/>
        </w:rPr>
        <w:t>kostenoriëntatie</w:t>
      </w:r>
      <w:r w:rsidRPr="000367E9">
        <w:rPr>
          <w:rFonts w:ascii="Verdana" w:eastAsia="Times New Roman" w:hAnsi="Verdana" w:cs="Arial"/>
          <w:sz w:val="18"/>
          <w:szCs w:val="18"/>
          <w:lang w:eastAsia="nl-NL"/>
        </w:rPr>
        <w:t xml:space="preserve">. De keuze </w:t>
      </w:r>
      <w:r w:rsidR="009370C1" w:rsidRPr="000367E9">
        <w:rPr>
          <w:rFonts w:ascii="Verdana" w:eastAsia="Times New Roman" w:hAnsi="Verdana" w:cs="Arial"/>
          <w:sz w:val="18"/>
          <w:szCs w:val="18"/>
          <w:lang w:eastAsia="nl-NL"/>
        </w:rPr>
        <w:t>voor</w:t>
      </w:r>
      <w:r w:rsidRPr="000367E9">
        <w:rPr>
          <w:rFonts w:ascii="Verdana" w:eastAsia="Times New Roman" w:hAnsi="Verdana" w:cs="Arial"/>
          <w:sz w:val="18"/>
          <w:szCs w:val="18"/>
          <w:lang w:eastAsia="nl-NL"/>
        </w:rPr>
        <w:t xml:space="preserve"> deze maatstaf vloeit echter logisch voort uit de randvoorwaarde van de commissie om herverdeeleffecten te voorkomen en om, met het oog op de gewenste eenvoud, zo min mogelijk verdeelmaatstaven te gebruiken. Vanwege de benadering van de historische kosten </w:t>
      </w:r>
      <w:r w:rsidR="00C90992" w:rsidRPr="000367E9">
        <w:rPr>
          <w:rFonts w:ascii="Verdana" w:eastAsia="Times New Roman" w:hAnsi="Verdana" w:cs="Arial"/>
          <w:sz w:val="18"/>
          <w:szCs w:val="18"/>
          <w:lang w:eastAsia="nl-NL"/>
        </w:rPr>
        <w:t xml:space="preserve">en de </w:t>
      </w:r>
      <w:r w:rsidR="00BF3024" w:rsidRPr="000367E9">
        <w:rPr>
          <w:rFonts w:ascii="Verdana" w:eastAsia="Times New Roman" w:hAnsi="Verdana" w:cs="Arial"/>
          <w:sz w:val="18"/>
          <w:szCs w:val="18"/>
          <w:lang w:eastAsia="nl-NL"/>
        </w:rPr>
        <w:t>daaraan ten grondslag liggende veronderstelling</w:t>
      </w:r>
      <w:r w:rsidR="00C90992" w:rsidRPr="000367E9">
        <w:rPr>
          <w:rFonts w:ascii="Verdana" w:eastAsia="Times New Roman" w:hAnsi="Verdana" w:cs="Arial"/>
          <w:sz w:val="18"/>
          <w:szCs w:val="18"/>
          <w:lang w:eastAsia="nl-NL"/>
        </w:rPr>
        <w:t xml:space="preserve"> dat de verdeling van het model 2012</w:t>
      </w:r>
      <w:r w:rsidR="00C41F86" w:rsidRPr="000367E9">
        <w:rPr>
          <w:rFonts w:ascii="Verdana" w:eastAsia="Times New Roman" w:hAnsi="Verdana" w:cs="Arial"/>
          <w:sz w:val="18"/>
          <w:szCs w:val="18"/>
          <w:lang w:eastAsia="nl-NL"/>
        </w:rPr>
        <w:t xml:space="preserve"> voldoende</w:t>
      </w:r>
      <w:r w:rsidR="00C90992" w:rsidRPr="000367E9">
        <w:rPr>
          <w:rFonts w:ascii="Verdana" w:eastAsia="Times New Roman" w:hAnsi="Verdana" w:cs="Arial"/>
          <w:sz w:val="18"/>
          <w:szCs w:val="18"/>
          <w:lang w:eastAsia="nl-NL"/>
        </w:rPr>
        <w:t xml:space="preserve"> kostengeoriënteerd is, </w:t>
      </w:r>
      <w:r w:rsidRPr="000367E9">
        <w:rPr>
          <w:rFonts w:ascii="Verdana" w:eastAsia="Times New Roman" w:hAnsi="Verdana" w:cs="Arial"/>
          <w:sz w:val="18"/>
          <w:szCs w:val="18"/>
          <w:lang w:eastAsia="nl-NL"/>
        </w:rPr>
        <w:t xml:space="preserve">is het voorstel Jansen </w:t>
      </w:r>
      <w:r w:rsidR="00DA7CA5" w:rsidRPr="000367E9">
        <w:rPr>
          <w:rFonts w:ascii="Verdana" w:eastAsia="Times New Roman" w:hAnsi="Verdana" w:cs="Arial"/>
          <w:sz w:val="18"/>
          <w:szCs w:val="18"/>
          <w:lang w:eastAsia="nl-NL"/>
        </w:rPr>
        <w:t>vooral</w:t>
      </w:r>
      <w:r w:rsidRPr="000367E9">
        <w:rPr>
          <w:rFonts w:ascii="Verdana" w:eastAsia="Times New Roman" w:hAnsi="Verdana" w:cs="Arial"/>
          <w:sz w:val="18"/>
          <w:szCs w:val="18"/>
          <w:lang w:eastAsia="nl-NL"/>
        </w:rPr>
        <w:t xml:space="preserve"> indirect </w:t>
      </w:r>
      <w:r w:rsidR="00CF0CC9" w:rsidRPr="000367E9">
        <w:rPr>
          <w:rFonts w:ascii="Verdana" w:eastAsia="Times New Roman" w:hAnsi="Verdana" w:cs="Arial"/>
          <w:sz w:val="18"/>
          <w:szCs w:val="18"/>
          <w:lang w:eastAsia="nl-NL"/>
        </w:rPr>
        <w:t>kostengeoriënteerd</w:t>
      </w:r>
      <w:r w:rsidRPr="000367E9">
        <w:rPr>
          <w:rFonts w:ascii="Verdana" w:eastAsia="Times New Roman" w:hAnsi="Verdana" w:cs="Arial"/>
          <w:sz w:val="18"/>
          <w:szCs w:val="18"/>
          <w:lang w:eastAsia="nl-NL"/>
        </w:rPr>
        <w:t xml:space="preserve">. </w:t>
      </w:r>
    </w:p>
    <w:p w:rsidR="00467715" w:rsidRPr="000367E9" w:rsidRDefault="00467715">
      <w:pPr>
        <w:spacing w:after="0" w:line="260" w:lineRule="exact"/>
        <w:rPr>
          <w:rFonts w:ascii="Verdana" w:eastAsia="Times New Roman" w:hAnsi="Verdana" w:cs="Arial"/>
          <w:sz w:val="18"/>
          <w:szCs w:val="18"/>
          <w:lang w:eastAsia="nl-NL"/>
        </w:rPr>
      </w:pPr>
    </w:p>
    <w:p w:rsidR="00067C56" w:rsidRPr="000367E9" w:rsidRDefault="00067C56">
      <w:pPr>
        <w:spacing w:after="0" w:line="260" w:lineRule="exact"/>
        <w:rPr>
          <w:rFonts w:ascii="Verdana" w:eastAsia="Times New Roman" w:hAnsi="Verdana" w:cs="Arial"/>
          <w:i/>
          <w:sz w:val="18"/>
          <w:szCs w:val="18"/>
          <w:lang w:eastAsia="nl-NL"/>
        </w:rPr>
      </w:pPr>
      <w:r w:rsidRPr="000367E9">
        <w:rPr>
          <w:rFonts w:ascii="Verdana" w:eastAsia="Times New Roman" w:hAnsi="Verdana" w:cs="Arial"/>
          <w:i/>
          <w:sz w:val="18"/>
          <w:szCs w:val="18"/>
          <w:lang w:eastAsia="nl-NL"/>
        </w:rPr>
        <w:t>Onderhoud</w:t>
      </w:r>
    </w:p>
    <w:p w:rsidR="00D25F6D" w:rsidRDefault="00D25F6D">
      <w:pPr>
        <w:spacing w:after="0" w:line="260" w:lineRule="exact"/>
        <w:rPr>
          <w:rFonts w:ascii="Verdana" w:eastAsia="Times New Roman" w:hAnsi="Verdana" w:cs="Arial"/>
          <w:sz w:val="18"/>
          <w:szCs w:val="18"/>
          <w:lang w:eastAsia="nl-NL"/>
        </w:rPr>
      </w:pPr>
      <w:r w:rsidRPr="00D25F6D">
        <w:rPr>
          <w:rFonts w:ascii="Verdana" w:eastAsia="Times New Roman" w:hAnsi="Verdana" w:cs="Arial"/>
          <w:sz w:val="18"/>
          <w:szCs w:val="18"/>
          <w:lang w:eastAsia="nl-NL"/>
        </w:rPr>
        <w:t xml:space="preserve">De </w:t>
      </w:r>
      <w:proofErr w:type="spellStart"/>
      <w:r w:rsidRPr="00D25F6D">
        <w:rPr>
          <w:rFonts w:ascii="Verdana" w:eastAsia="Times New Roman" w:hAnsi="Verdana" w:cs="Arial"/>
          <w:sz w:val="18"/>
          <w:szCs w:val="18"/>
          <w:lang w:eastAsia="nl-NL"/>
        </w:rPr>
        <w:t>Rfv</w:t>
      </w:r>
      <w:proofErr w:type="spellEnd"/>
      <w:r w:rsidRPr="00D25F6D">
        <w:rPr>
          <w:rFonts w:ascii="Verdana" w:eastAsia="Times New Roman" w:hAnsi="Verdana" w:cs="Arial"/>
          <w:sz w:val="18"/>
          <w:szCs w:val="18"/>
          <w:lang w:eastAsia="nl-NL"/>
        </w:rPr>
        <w:t xml:space="preserve"> adviseert om binnen twee jaar met een plan van aanpak te komen voor het onderhoud van het verdeelstelsel en de wijze waarop de fondsbeheerders hun verantwoordelijkheid voor de verdeling van het fonds gestalte willen geven, aangezien hij de met dit wetsvoorstel voorgestelde indirecte kostenoriëntatie niet voor langere tijd houdbaar acht. De fondsbeheerders zijn eveneens van oordeel dat onderhoud aan de verdeling van het provinciefonds nodig is om te waarborgen dat de verdeling aan blijft sluiten bij de kosten- en inkomstenstructuur van de provincies, zodat de provincies op een gelijke voet blijven staan ten opzichte van elkaar. Het periodiek heroverwegen van de verdeling zien zij ook als een belangrijke taak van de fondsbeheerders. Om die reden achten zij het dan ook, net als de </w:t>
      </w:r>
      <w:proofErr w:type="spellStart"/>
      <w:r w:rsidRPr="00D25F6D">
        <w:rPr>
          <w:rFonts w:ascii="Verdana" w:eastAsia="Times New Roman" w:hAnsi="Verdana" w:cs="Arial"/>
          <w:sz w:val="18"/>
          <w:szCs w:val="18"/>
          <w:lang w:eastAsia="nl-NL"/>
        </w:rPr>
        <w:t>Rfv</w:t>
      </w:r>
      <w:proofErr w:type="spellEnd"/>
      <w:r w:rsidRPr="00D25F6D">
        <w:rPr>
          <w:rFonts w:ascii="Verdana" w:eastAsia="Times New Roman" w:hAnsi="Verdana" w:cs="Arial"/>
          <w:sz w:val="18"/>
          <w:szCs w:val="18"/>
          <w:lang w:eastAsia="nl-NL"/>
        </w:rPr>
        <w:t>, onwenselijk om er op voorhand van uit te gaan dat het verdeelmodel vijf jaar ongewijzigd kan blijven, zonder mogelijkheid de verdeling tussentijds te heroverwegen indien omstandigheden daartoe aanleiding geven</w:t>
      </w:r>
      <w:r>
        <w:rPr>
          <w:rFonts w:ascii="Verdana" w:eastAsia="Times New Roman" w:hAnsi="Verdana" w:cs="Arial"/>
          <w:sz w:val="18"/>
          <w:szCs w:val="18"/>
          <w:lang w:eastAsia="nl-NL"/>
        </w:rPr>
        <w:t xml:space="preserve">. </w:t>
      </w:r>
      <w:r w:rsidRPr="00D25F6D">
        <w:rPr>
          <w:rFonts w:ascii="Verdana" w:eastAsia="Times New Roman" w:hAnsi="Verdana" w:cs="Arial"/>
          <w:sz w:val="18"/>
          <w:szCs w:val="18"/>
          <w:lang w:eastAsia="nl-NL"/>
        </w:rPr>
        <w:t>Evenmin staat al op voorhand vast dat het noodzakelijk is om binnen twee jaar het onderhoud te verrichten.</w:t>
      </w:r>
      <w:r>
        <w:rPr>
          <w:rFonts w:ascii="Verdana" w:eastAsia="Times New Roman" w:hAnsi="Verdana" w:cs="Arial"/>
          <w:sz w:val="18"/>
          <w:szCs w:val="18"/>
          <w:lang w:eastAsia="nl-NL"/>
        </w:rPr>
        <w:t xml:space="preserve"> </w:t>
      </w:r>
      <w:r w:rsidRPr="00D25F6D">
        <w:rPr>
          <w:rFonts w:ascii="Verdana" w:eastAsia="Times New Roman" w:hAnsi="Verdana" w:cs="Arial"/>
          <w:sz w:val="18"/>
          <w:szCs w:val="18"/>
          <w:lang w:eastAsia="nl-NL"/>
        </w:rPr>
        <w:t>Het valt immer niet te voorspellen welke ontwikkelingen zich zullen voordoen, wat de omvang daarvan is en of die wel of niet passen binnen de op dat moment geldende verdeling. Daarnaast staat de beleidsontwikkeling niet stil. Een voorbeeld van dat laatste is het rapport van de Studiegroep Openbaar Bestuur.</w:t>
      </w:r>
      <w:r>
        <w:rPr>
          <w:rStyle w:val="Voetnootmarkering"/>
          <w:rFonts w:ascii="Verdana" w:eastAsia="Times New Roman" w:hAnsi="Verdana" w:cs="Arial"/>
          <w:sz w:val="18"/>
          <w:szCs w:val="18"/>
          <w:lang w:eastAsia="nl-NL"/>
        </w:rPr>
        <w:footnoteReference w:id="13"/>
      </w:r>
    </w:p>
    <w:p w:rsidR="00D25F6D" w:rsidRPr="000367E9" w:rsidRDefault="00D25F6D">
      <w:pPr>
        <w:spacing w:after="0" w:line="260" w:lineRule="exact"/>
        <w:rPr>
          <w:rFonts w:ascii="Verdana" w:eastAsia="Times New Roman" w:hAnsi="Verdana" w:cs="Arial"/>
          <w:sz w:val="18"/>
          <w:szCs w:val="18"/>
          <w:lang w:eastAsia="nl-NL"/>
        </w:rPr>
      </w:pPr>
    </w:p>
    <w:p w:rsidR="00AB0720" w:rsidRPr="000367E9" w:rsidRDefault="00AB0720" w:rsidP="00AB0720">
      <w:pPr>
        <w:spacing w:after="0" w:line="260" w:lineRule="exact"/>
        <w:rPr>
          <w:rFonts w:ascii="Verdana" w:eastAsia="Times New Roman" w:hAnsi="Verdana" w:cs="Arial"/>
          <w:i/>
          <w:sz w:val="18"/>
          <w:szCs w:val="18"/>
          <w:lang w:eastAsia="nl-NL"/>
        </w:rPr>
      </w:pPr>
      <w:r w:rsidRPr="000367E9">
        <w:rPr>
          <w:rFonts w:ascii="Verdana" w:eastAsia="Times New Roman" w:hAnsi="Verdana" w:cs="Arial"/>
          <w:i/>
          <w:sz w:val="18"/>
          <w:szCs w:val="18"/>
          <w:lang w:eastAsia="nl-NL"/>
        </w:rPr>
        <w:t>Over te hevelen decentralisatie-uitkeringen</w:t>
      </w:r>
    </w:p>
    <w:p w:rsidR="002756A6" w:rsidRPr="000367E9" w:rsidRDefault="00AB0720" w:rsidP="00AB0720">
      <w:pPr>
        <w:spacing w:after="0" w:line="260" w:lineRule="exact"/>
        <w:rPr>
          <w:rFonts w:ascii="Verdana" w:eastAsia="Times New Roman" w:hAnsi="Verdana" w:cs="Calibri"/>
          <w:sz w:val="18"/>
          <w:szCs w:val="18"/>
          <w:lang w:eastAsia="nl-NL"/>
        </w:rPr>
      </w:pPr>
      <w:r w:rsidRPr="000367E9">
        <w:rPr>
          <w:rFonts w:ascii="Verdana" w:eastAsia="Times New Roman" w:hAnsi="Verdana" w:cs="Arial"/>
          <w:sz w:val="18"/>
          <w:szCs w:val="18"/>
          <w:lang w:eastAsia="nl-NL"/>
        </w:rPr>
        <w:t xml:space="preserve">Zoals vermeld bij de paragraaf over globaliteit, maakt het nieuwe verdeelmodel het mogelijk om een aanzienlijk bedrag aan decentralisatie-uitkeringen over te hevelen naar de algemene uitkering van het provinciefonds. Het voorstel van de </w:t>
      </w:r>
      <w:proofErr w:type="spellStart"/>
      <w:r w:rsidRPr="000367E9">
        <w:rPr>
          <w:rFonts w:ascii="Verdana" w:eastAsia="Times New Roman" w:hAnsi="Verdana" w:cs="Arial"/>
          <w:sz w:val="18"/>
          <w:szCs w:val="18"/>
          <w:lang w:eastAsia="nl-NL"/>
        </w:rPr>
        <w:t>commissie</w:t>
      </w:r>
      <w:r w:rsidR="002C615E" w:rsidRPr="000367E9">
        <w:rPr>
          <w:rFonts w:ascii="Verdana" w:eastAsia="Times New Roman" w:hAnsi="Verdana" w:cs="Arial"/>
          <w:sz w:val="18"/>
          <w:szCs w:val="18"/>
          <w:lang w:eastAsia="nl-NL"/>
        </w:rPr>
        <w:t>-</w:t>
      </w:r>
      <w:r w:rsidRPr="000367E9">
        <w:rPr>
          <w:rFonts w:ascii="Verdana" w:eastAsia="Times New Roman" w:hAnsi="Verdana" w:cs="Arial"/>
          <w:sz w:val="18"/>
          <w:szCs w:val="18"/>
          <w:lang w:eastAsia="nl-NL"/>
        </w:rPr>
        <w:t>Jansen</w:t>
      </w:r>
      <w:proofErr w:type="spellEnd"/>
      <w:r w:rsidRPr="000367E9">
        <w:rPr>
          <w:rFonts w:ascii="Verdana" w:eastAsia="Times New Roman" w:hAnsi="Verdana" w:cs="Arial"/>
          <w:sz w:val="18"/>
          <w:szCs w:val="18"/>
          <w:lang w:eastAsia="nl-NL"/>
        </w:rPr>
        <w:t xml:space="preserve"> omvat het overhevelen van de volgende vijf decentralisatie-uitkeringen</w:t>
      </w:r>
      <w:r w:rsidR="002756A6" w:rsidRPr="000367E9">
        <w:rPr>
          <w:rFonts w:ascii="Verdana" w:eastAsia="Times New Roman" w:hAnsi="Verdana" w:cs="Arial"/>
          <w:sz w:val="18"/>
          <w:szCs w:val="18"/>
          <w:lang w:eastAsia="nl-NL"/>
        </w:rPr>
        <w:t xml:space="preserve">: </w:t>
      </w:r>
      <w:r w:rsidR="002756A6" w:rsidRPr="000367E9">
        <w:rPr>
          <w:rFonts w:ascii="Verdana" w:eastAsia="Times New Roman" w:hAnsi="Verdana" w:cs="Calibri"/>
          <w:sz w:val="18"/>
          <w:szCs w:val="18"/>
          <w:lang w:eastAsia="nl-NL"/>
        </w:rPr>
        <w:t>DU Ontwikkel / OEM variabel, Monumenten, Natuur, Brede Doeluitkering Verkeer en vervoer en Besluit Risico Zware Ongevallen-inrichtingen.</w:t>
      </w:r>
    </w:p>
    <w:p w:rsidR="002756A6" w:rsidRPr="000367E9" w:rsidRDefault="002756A6" w:rsidP="00AB0720">
      <w:pPr>
        <w:spacing w:after="0" w:line="260" w:lineRule="exact"/>
        <w:rPr>
          <w:rFonts w:ascii="Verdana" w:eastAsia="Times New Roman" w:hAnsi="Verdana" w:cs="Calibri"/>
          <w:sz w:val="18"/>
          <w:szCs w:val="18"/>
          <w:lang w:eastAsia="nl-NL"/>
        </w:rPr>
      </w:pPr>
    </w:p>
    <w:p w:rsidR="00864038" w:rsidRPr="000367E9" w:rsidRDefault="002756A6" w:rsidP="00864038">
      <w:pPr>
        <w:spacing w:after="0" w:line="260" w:lineRule="exact"/>
        <w:rPr>
          <w:rFonts w:ascii="Verdana" w:eastAsia="Times New Roman" w:hAnsi="Verdana" w:cs="Arial"/>
          <w:sz w:val="18"/>
          <w:szCs w:val="18"/>
          <w:lang w:eastAsia="nl-NL"/>
        </w:rPr>
      </w:pPr>
      <w:r w:rsidRPr="000367E9">
        <w:rPr>
          <w:rFonts w:ascii="Verdana" w:eastAsia="Times New Roman" w:hAnsi="Verdana" w:cs="Arial"/>
          <w:sz w:val="18"/>
          <w:szCs w:val="18"/>
          <w:lang w:eastAsia="nl-NL"/>
        </w:rPr>
        <w:t xml:space="preserve">Na toetsing van de voorgestelde overheveling aan de </w:t>
      </w:r>
      <w:r w:rsidRPr="000367E9">
        <w:rPr>
          <w:rFonts w:ascii="Verdana" w:hAnsi="Verdana"/>
          <w:sz w:val="18"/>
          <w:szCs w:val="18"/>
        </w:rPr>
        <w:t>Leidraad bij de keuze voor algemene uitkering, decentralisatie-uitkering en specifieke uitkering</w:t>
      </w:r>
      <w:r w:rsidRPr="000367E9">
        <w:rPr>
          <w:rStyle w:val="Voetnootmarkering"/>
          <w:rFonts w:ascii="Verdana" w:hAnsi="Verdana"/>
          <w:sz w:val="18"/>
          <w:szCs w:val="18"/>
        </w:rPr>
        <w:footnoteReference w:id="14"/>
      </w:r>
      <w:r w:rsidRPr="000367E9">
        <w:rPr>
          <w:rFonts w:ascii="Verdana" w:eastAsia="Times New Roman" w:hAnsi="Verdana" w:cs="Arial"/>
          <w:sz w:val="18"/>
          <w:szCs w:val="18"/>
          <w:lang w:eastAsia="nl-NL"/>
        </w:rPr>
        <w:t xml:space="preserve"> en overleg met de departementen over de gewenste mate van beleidsinhoudelijke sturing vanuit het Rijk, stellen de fondsbeheerders voor om vier van deze vijf uitkeringen over te hevelen naar de algemene uitkering van het provinciefonds. De decentralisatie-uitkering monumenten blijft vooralsnog een decentralisatie-</w:t>
      </w:r>
      <w:r w:rsidRPr="000367E9">
        <w:rPr>
          <w:rFonts w:ascii="Verdana" w:eastAsia="Times New Roman" w:hAnsi="Verdana" w:cs="Arial"/>
          <w:sz w:val="18"/>
          <w:szCs w:val="18"/>
          <w:lang w:eastAsia="nl-NL"/>
        </w:rPr>
        <w:lastRenderedPageBreak/>
        <w:t>uitkering</w:t>
      </w:r>
      <w:r w:rsidR="00864038" w:rsidRPr="000367E9">
        <w:rPr>
          <w:rFonts w:ascii="Verdana" w:eastAsia="Times New Roman" w:hAnsi="Verdana" w:cs="Arial"/>
          <w:sz w:val="18"/>
          <w:szCs w:val="18"/>
          <w:lang w:eastAsia="nl-NL"/>
        </w:rPr>
        <w:t xml:space="preserve">. In tegenstelling tot de andere uitkeringen, vindt ten behoeve van de uitvoering van de taken op het gebied van monumenten regelmatig overleg plaats tussen de provincies en het ministerie van OCW en is </w:t>
      </w:r>
      <w:r w:rsidR="002C615E" w:rsidRPr="000367E9">
        <w:rPr>
          <w:rFonts w:ascii="Verdana" w:eastAsia="Times New Roman" w:hAnsi="Verdana" w:cs="Arial"/>
          <w:sz w:val="18"/>
          <w:szCs w:val="18"/>
          <w:lang w:eastAsia="nl-NL"/>
        </w:rPr>
        <w:t xml:space="preserve">in 2018 </w:t>
      </w:r>
      <w:r w:rsidR="00864038" w:rsidRPr="000367E9">
        <w:rPr>
          <w:rFonts w:ascii="Verdana" w:eastAsia="Times New Roman" w:hAnsi="Verdana" w:cs="Arial"/>
          <w:sz w:val="18"/>
          <w:szCs w:val="18"/>
          <w:lang w:eastAsia="nl-NL"/>
        </w:rPr>
        <w:t>een evaluatie voorzien van de huidige bestuurlijke afspraken.</w:t>
      </w:r>
    </w:p>
    <w:p w:rsidR="00864038" w:rsidRPr="000367E9" w:rsidRDefault="00864038" w:rsidP="00864038">
      <w:pPr>
        <w:spacing w:after="0" w:line="260" w:lineRule="exact"/>
        <w:rPr>
          <w:rFonts w:ascii="Verdana" w:eastAsia="Times New Roman" w:hAnsi="Verdana" w:cs="Arial"/>
          <w:sz w:val="18"/>
          <w:szCs w:val="18"/>
          <w:lang w:eastAsia="nl-NL"/>
        </w:rPr>
      </w:pPr>
    </w:p>
    <w:p w:rsidR="002756A6" w:rsidRPr="000367E9" w:rsidRDefault="00864038" w:rsidP="00864038">
      <w:pPr>
        <w:spacing w:after="0" w:line="260" w:lineRule="exact"/>
        <w:rPr>
          <w:rFonts w:ascii="Verdana" w:eastAsia="Times New Roman" w:hAnsi="Verdana" w:cs="Arial"/>
          <w:sz w:val="18"/>
          <w:szCs w:val="18"/>
          <w:lang w:eastAsia="nl-NL"/>
        </w:rPr>
      </w:pPr>
      <w:r w:rsidRPr="000367E9">
        <w:rPr>
          <w:rFonts w:ascii="Verdana" w:eastAsia="Times New Roman" w:hAnsi="Verdana" w:cs="Arial"/>
          <w:sz w:val="18"/>
          <w:szCs w:val="18"/>
          <w:lang w:eastAsia="nl-NL"/>
        </w:rPr>
        <w:t>H</w:t>
      </w:r>
      <w:r w:rsidR="002756A6" w:rsidRPr="000367E9">
        <w:rPr>
          <w:rFonts w:ascii="Verdana" w:eastAsia="Times New Roman" w:hAnsi="Verdana" w:cs="Arial"/>
          <w:sz w:val="18"/>
          <w:szCs w:val="18"/>
          <w:lang w:eastAsia="nl-NL"/>
        </w:rPr>
        <w:t xml:space="preserve">et buiten beschouwing laten van deze decentralisatie-uitkering </w:t>
      </w:r>
      <w:r w:rsidRPr="000367E9">
        <w:rPr>
          <w:rFonts w:ascii="Verdana" w:eastAsia="Times New Roman" w:hAnsi="Verdana" w:cs="Arial"/>
          <w:sz w:val="18"/>
          <w:szCs w:val="18"/>
          <w:lang w:eastAsia="nl-NL"/>
        </w:rPr>
        <w:t xml:space="preserve">heeft een kleine mutatie tot gevolg van het toekomstige aandeel van de algemene uitkering in het totaal van de uitkering van het provinciefonds van 96% naar 95%. </w:t>
      </w:r>
    </w:p>
    <w:p w:rsidR="002756A6" w:rsidRPr="000367E9" w:rsidRDefault="002756A6" w:rsidP="00E40B4A">
      <w:pPr>
        <w:spacing w:after="0" w:line="260" w:lineRule="exact"/>
        <w:rPr>
          <w:rFonts w:ascii="Verdana" w:eastAsia="Times New Roman" w:hAnsi="Verdana" w:cs="Arial"/>
          <w:sz w:val="18"/>
          <w:szCs w:val="18"/>
          <w:lang w:eastAsia="nl-NL"/>
        </w:rPr>
      </w:pPr>
    </w:p>
    <w:p w:rsidR="008E3258" w:rsidRPr="000367E9" w:rsidRDefault="00891B5D">
      <w:pPr>
        <w:spacing w:after="0" w:line="260" w:lineRule="exact"/>
        <w:rPr>
          <w:rFonts w:ascii="Verdana" w:eastAsia="Times New Roman" w:hAnsi="Verdana" w:cs="Arial"/>
          <w:i/>
          <w:sz w:val="18"/>
          <w:szCs w:val="18"/>
          <w:lang w:eastAsia="nl-NL"/>
        </w:rPr>
      </w:pPr>
      <w:r w:rsidRPr="000367E9">
        <w:rPr>
          <w:rFonts w:ascii="Verdana" w:eastAsia="Times New Roman" w:hAnsi="Verdana" w:cs="Arial"/>
          <w:i/>
          <w:sz w:val="18"/>
          <w:szCs w:val="18"/>
          <w:lang w:eastAsia="nl-NL"/>
        </w:rPr>
        <w:t>Conclusie</w:t>
      </w:r>
    </w:p>
    <w:p w:rsidR="00906CC5" w:rsidRPr="000367E9" w:rsidRDefault="00AF713A" w:rsidP="00E136FB">
      <w:pPr>
        <w:spacing w:after="0" w:line="260" w:lineRule="exact"/>
        <w:rPr>
          <w:rFonts w:ascii="Verdana" w:eastAsia="Times New Roman" w:hAnsi="Verdana" w:cs="Arial"/>
          <w:sz w:val="18"/>
          <w:szCs w:val="18"/>
          <w:lang w:eastAsia="nl-NL"/>
        </w:rPr>
      </w:pPr>
      <w:r w:rsidRPr="000367E9">
        <w:rPr>
          <w:rFonts w:ascii="Verdana" w:eastAsia="Times New Roman" w:hAnsi="Verdana" w:cs="Arial"/>
          <w:sz w:val="18"/>
          <w:szCs w:val="18"/>
          <w:lang w:eastAsia="nl-NL"/>
        </w:rPr>
        <w:t xml:space="preserve">Samenvattend concluderen wij dat </w:t>
      </w:r>
      <w:r w:rsidR="00E136FB" w:rsidRPr="000367E9">
        <w:rPr>
          <w:rFonts w:ascii="Verdana" w:eastAsia="Times New Roman" w:hAnsi="Verdana" w:cs="Arial"/>
          <w:sz w:val="18"/>
          <w:szCs w:val="18"/>
          <w:lang w:eastAsia="nl-NL"/>
        </w:rPr>
        <w:t>het v</w:t>
      </w:r>
      <w:r w:rsidRPr="000367E9">
        <w:rPr>
          <w:rFonts w:ascii="Verdana" w:eastAsia="Times New Roman" w:hAnsi="Verdana" w:cs="Arial"/>
          <w:sz w:val="18"/>
          <w:szCs w:val="18"/>
          <w:lang w:eastAsia="nl-NL"/>
        </w:rPr>
        <w:t xml:space="preserve">oorstel Jansen </w:t>
      </w:r>
      <w:r w:rsidR="00E136FB" w:rsidRPr="000367E9">
        <w:rPr>
          <w:rFonts w:ascii="Verdana" w:eastAsia="Times New Roman" w:hAnsi="Verdana" w:cs="Arial"/>
          <w:sz w:val="18"/>
          <w:szCs w:val="18"/>
          <w:lang w:eastAsia="nl-NL"/>
        </w:rPr>
        <w:t xml:space="preserve">beter </w:t>
      </w:r>
      <w:r w:rsidRPr="000367E9">
        <w:rPr>
          <w:rFonts w:ascii="Verdana" w:eastAsia="Times New Roman" w:hAnsi="Verdana" w:cs="Arial"/>
          <w:sz w:val="18"/>
          <w:szCs w:val="18"/>
          <w:lang w:eastAsia="nl-NL"/>
        </w:rPr>
        <w:t>voldoet aan het uitgangspunt van globaliteit</w:t>
      </w:r>
      <w:r w:rsidR="007E5E4C" w:rsidRPr="000367E9">
        <w:rPr>
          <w:rFonts w:ascii="Verdana" w:eastAsia="Times New Roman" w:hAnsi="Verdana" w:cs="Arial"/>
          <w:sz w:val="18"/>
          <w:szCs w:val="18"/>
          <w:lang w:eastAsia="nl-NL"/>
        </w:rPr>
        <w:t>, maar</w:t>
      </w:r>
      <w:r w:rsidRPr="000367E9">
        <w:rPr>
          <w:rFonts w:ascii="Verdana" w:eastAsia="Times New Roman" w:hAnsi="Verdana" w:cs="Arial"/>
          <w:sz w:val="18"/>
          <w:szCs w:val="18"/>
          <w:lang w:eastAsia="nl-NL"/>
        </w:rPr>
        <w:t xml:space="preserve"> in mindere mate aan het uitgangspunt van </w:t>
      </w:r>
      <w:r w:rsidR="00C90992" w:rsidRPr="000367E9">
        <w:rPr>
          <w:rFonts w:ascii="Verdana" w:eastAsia="Times New Roman" w:hAnsi="Verdana" w:cs="Arial"/>
          <w:sz w:val="18"/>
          <w:szCs w:val="18"/>
          <w:lang w:eastAsia="nl-NL"/>
        </w:rPr>
        <w:t xml:space="preserve">de </w:t>
      </w:r>
      <w:r w:rsidR="00CF0CC9" w:rsidRPr="000367E9">
        <w:rPr>
          <w:rFonts w:ascii="Verdana" w:eastAsia="Times New Roman" w:hAnsi="Verdana" w:cs="Arial"/>
          <w:sz w:val="18"/>
          <w:szCs w:val="18"/>
          <w:lang w:eastAsia="nl-NL"/>
        </w:rPr>
        <w:t>kostenoriëntatie</w:t>
      </w:r>
      <w:bookmarkStart w:id="0" w:name="_GoBack"/>
      <w:bookmarkEnd w:id="0"/>
      <w:r w:rsidRPr="000367E9">
        <w:rPr>
          <w:rFonts w:ascii="Verdana" w:eastAsia="Times New Roman" w:hAnsi="Verdana" w:cs="Arial"/>
          <w:sz w:val="18"/>
          <w:szCs w:val="18"/>
          <w:lang w:eastAsia="nl-NL"/>
        </w:rPr>
        <w:t>, ondanks het sterke punt van de introductie van een maatstaf die rekening houdt met het eigen vermogen.</w:t>
      </w:r>
      <w:r w:rsidR="00E136FB" w:rsidRPr="000367E9">
        <w:rPr>
          <w:rFonts w:ascii="Verdana" w:eastAsia="Times New Roman" w:hAnsi="Verdana" w:cs="Arial"/>
          <w:sz w:val="18"/>
          <w:szCs w:val="18"/>
          <w:lang w:eastAsia="nl-NL"/>
        </w:rPr>
        <w:t xml:space="preserve"> Gelet op de verbeterde globaliteit en de unanieme steun van de provincies </w:t>
      </w:r>
      <w:r w:rsidRPr="000367E9">
        <w:rPr>
          <w:rFonts w:ascii="Verdana" w:eastAsia="Times New Roman" w:hAnsi="Verdana" w:cs="Arial"/>
          <w:sz w:val="18"/>
          <w:szCs w:val="18"/>
          <w:lang w:eastAsia="nl-NL"/>
        </w:rPr>
        <w:t xml:space="preserve">kunnen wij het </w:t>
      </w:r>
      <w:r w:rsidR="00E94B65" w:rsidRPr="000367E9">
        <w:rPr>
          <w:rFonts w:ascii="Verdana" w:eastAsia="Times New Roman" w:hAnsi="Verdana" w:cs="Arial"/>
          <w:sz w:val="18"/>
          <w:szCs w:val="18"/>
          <w:lang w:eastAsia="nl-NL"/>
        </w:rPr>
        <w:t xml:space="preserve">op dit moment </w:t>
      </w:r>
      <w:r w:rsidRPr="000367E9">
        <w:rPr>
          <w:rFonts w:ascii="Verdana" w:eastAsia="Times New Roman" w:hAnsi="Verdana" w:cs="Arial"/>
          <w:sz w:val="18"/>
          <w:szCs w:val="18"/>
          <w:lang w:eastAsia="nl-NL"/>
        </w:rPr>
        <w:t>billijken dat in het voorstel Jansen</w:t>
      </w:r>
      <w:r w:rsidR="00E136FB" w:rsidRPr="000367E9">
        <w:rPr>
          <w:rFonts w:ascii="Verdana" w:eastAsia="Times New Roman" w:hAnsi="Verdana" w:cs="Arial"/>
          <w:sz w:val="18"/>
          <w:szCs w:val="18"/>
          <w:lang w:eastAsia="nl-NL"/>
        </w:rPr>
        <w:t>,</w:t>
      </w:r>
      <w:r w:rsidRPr="000367E9">
        <w:rPr>
          <w:rFonts w:ascii="Verdana" w:eastAsia="Times New Roman" w:hAnsi="Verdana" w:cs="Arial"/>
          <w:sz w:val="18"/>
          <w:szCs w:val="18"/>
          <w:lang w:eastAsia="nl-NL"/>
        </w:rPr>
        <w:t xml:space="preserve"> in </w:t>
      </w:r>
      <w:r w:rsidR="007E5E4C" w:rsidRPr="000367E9">
        <w:rPr>
          <w:rFonts w:ascii="Verdana" w:eastAsia="Times New Roman" w:hAnsi="Verdana" w:cs="Arial"/>
          <w:sz w:val="18"/>
          <w:szCs w:val="18"/>
          <w:lang w:eastAsia="nl-NL"/>
        </w:rPr>
        <w:t>de z</w:t>
      </w:r>
      <w:r w:rsidRPr="000367E9">
        <w:rPr>
          <w:rFonts w:ascii="Verdana" w:eastAsia="Times New Roman" w:hAnsi="Verdana" w:cs="Arial"/>
          <w:sz w:val="18"/>
          <w:szCs w:val="18"/>
          <w:lang w:eastAsia="nl-NL"/>
        </w:rPr>
        <w:t>oektocht naar de balans tussen globaliteit en kostenoriëntatie</w:t>
      </w:r>
      <w:r w:rsidR="00E136FB" w:rsidRPr="000367E9">
        <w:rPr>
          <w:rFonts w:ascii="Verdana" w:eastAsia="Times New Roman" w:hAnsi="Verdana" w:cs="Arial"/>
          <w:sz w:val="18"/>
          <w:szCs w:val="18"/>
          <w:lang w:eastAsia="nl-NL"/>
        </w:rPr>
        <w:t xml:space="preserve">, </w:t>
      </w:r>
      <w:r w:rsidRPr="000367E9">
        <w:rPr>
          <w:rFonts w:ascii="Verdana" w:eastAsia="Times New Roman" w:hAnsi="Verdana" w:cs="Arial"/>
          <w:sz w:val="18"/>
          <w:szCs w:val="18"/>
          <w:lang w:eastAsia="nl-NL"/>
        </w:rPr>
        <w:t xml:space="preserve">de nadruk op het eerste wordt </w:t>
      </w:r>
      <w:r w:rsidR="00CF0CC9" w:rsidRPr="000367E9">
        <w:rPr>
          <w:rFonts w:ascii="Verdana" w:eastAsia="Times New Roman" w:hAnsi="Verdana" w:cs="Arial"/>
          <w:sz w:val="18"/>
          <w:szCs w:val="18"/>
          <w:lang w:eastAsia="nl-NL"/>
        </w:rPr>
        <w:t>gelegd. Wij</w:t>
      </w:r>
      <w:r w:rsidRPr="000367E9">
        <w:rPr>
          <w:rFonts w:ascii="Verdana" w:eastAsia="Times New Roman" w:hAnsi="Verdana" w:cs="Arial"/>
          <w:sz w:val="18"/>
          <w:szCs w:val="18"/>
          <w:lang w:eastAsia="nl-NL"/>
        </w:rPr>
        <w:t xml:space="preserve"> kunnen </w:t>
      </w:r>
      <w:r w:rsidR="00E94B65" w:rsidRPr="000367E9">
        <w:rPr>
          <w:rFonts w:ascii="Verdana" w:eastAsia="Times New Roman" w:hAnsi="Verdana" w:cs="Arial"/>
          <w:sz w:val="18"/>
          <w:szCs w:val="18"/>
          <w:lang w:eastAsia="nl-NL"/>
        </w:rPr>
        <w:t xml:space="preserve">voor nu </w:t>
      </w:r>
      <w:r w:rsidRPr="000367E9">
        <w:rPr>
          <w:rFonts w:ascii="Verdana" w:eastAsia="Times New Roman" w:hAnsi="Verdana" w:cs="Arial"/>
          <w:sz w:val="18"/>
          <w:szCs w:val="18"/>
          <w:lang w:eastAsia="nl-NL"/>
        </w:rPr>
        <w:t xml:space="preserve">dan ook </w:t>
      </w:r>
      <w:r w:rsidR="006B4639" w:rsidRPr="000367E9">
        <w:rPr>
          <w:rFonts w:ascii="Verdana" w:eastAsia="Times New Roman" w:hAnsi="Verdana" w:cs="Arial"/>
          <w:sz w:val="18"/>
          <w:szCs w:val="18"/>
          <w:lang w:eastAsia="nl-NL"/>
        </w:rPr>
        <w:t>instemmen met de hoofdlijnen van het voorstel van</w:t>
      </w:r>
      <w:r w:rsidR="00735DB3" w:rsidRPr="000367E9">
        <w:rPr>
          <w:rFonts w:ascii="Verdana" w:eastAsia="Times New Roman" w:hAnsi="Verdana" w:cs="Arial"/>
          <w:sz w:val="18"/>
          <w:szCs w:val="18"/>
          <w:lang w:eastAsia="nl-NL"/>
        </w:rPr>
        <w:t xml:space="preserve"> de </w:t>
      </w:r>
      <w:proofErr w:type="spellStart"/>
      <w:r w:rsidR="00735DB3" w:rsidRPr="000367E9">
        <w:rPr>
          <w:rFonts w:ascii="Verdana" w:eastAsia="Times New Roman" w:hAnsi="Verdana" w:cs="Arial"/>
          <w:sz w:val="18"/>
          <w:szCs w:val="18"/>
          <w:lang w:eastAsia="nl-NL"/>
        </w:rPr>
        <w:t>commissie</w:t>
      </w:r>
      <w:r w:rsidR="00CA5053" w:rsidRPr="000367E9">
        <w:rPr>
          <w:rFonts w:ascii="Verdana" w:eastAsia="Times New Roman" w:hAnsi="Verdana" w:cs="Arial"/>
          <w:sz w:val="18"/>
          <w:szCs w:val="18"/>
          <w:lang w:eastAsia="nl-NL"/>
        </w:rPr>
        <w:t>-</w:t>
      </w:r>
      <w:r w:rsidR="00735DB3" w:rsidRPr="000367E9">
        <w:rPr>
          <w:rFonts w:ascii="Verdana" w:eastAsia="Times New Roman" w:hAnsi="Verdana" w:cs="Arial"/>
          <w:sz w:val="18"/>
          <w:szCs w:val="18"/>
          <w:lang w:eastAsia="nl-NL"/>
        </w:rPr>
        <w:t>Jansen</w:t>
      </w:r>
      <w:proofErr w:type="spellEnd"/>
      <w:r w:rsidR="00735DB3" w:rsidRPr="000367E9">
        <w:rPr>
          <w:rFonts w:ascii="Verdana" w:eastAsia="Times New Roman" w:hAnsi="Verdana" w:cs="Arial"/>
          <w:sz w:val="18"/>
          <w:szCs w:val="18"/>
          <w:lang w:eastAsia="nl-NL"/>
        </w:rPr>
        <w:t xml:space="preserve">. In de volgende paragraaf </w:t>
      </w:r>
      <w:r w:rsidR="008B1147" w:rsidRPr="000367E9">
        <w:rPr>
          <w:rFonts w:ascii="Verdana" w:eastAsia="Times New Roman" w:hAnsi="Verdana" w:cs="Arial"/>
          <w:sz w:val="18"/>
          <w:szCs w:val="18"/>
          <w:lang w:eastAsia="nl-NL"/>
        </w:rPr>
        <w:t xml:space="preserve">is </w:t>
      </w:r>
      <w:r w:rsidR="00735DB3" w:rsidRPr="000367E9">
        <w:rPr>
          <w:rFonts w:ascii="Verdana" w:eastAsia="Times New Roman" w:hAnsi="Verdana" w:cs="Arial"/>
          <w:sz w:val="18"/>
          <w:szCs w:val="18"/>
          <w:lang w:eastAsia="nl-NL"/>
        </w:rPr>
        <w:t>beschr</w:t>
      </w:r>
      <w:r w:rsidR="008B1147" w:rsidRPr="000367E9">
        <w:rPr>
          <w:rFonts w:ascii="Verdana" w:eastAsia="Times New Roman" w:hAnsi="Verdana" w:cs="Arial"/>
          <w:sz w:val="18"/>
          <w:szCs w:val="18"/>
          <w:lang w:eastAsia="nl-NL"/>
        </w:rPr>
        <w:t xml:space="preserve">even </w:t>
      </w:r>
      <w:r w:rsidR="00735DB3" w:rsidRPr="000367E9">
        <w:rPr>
          <w:rFonts w:ascii="Verdana" w:eastAsia="Times New Roman" w:hAnsi="Verdana" w:cs="Arial"/>
          <w:sz w:val="18"/>
          <w:szCs w:val="18"/>
          <w:lang w:eastAsia="nl-NL"/>
        </w:rPr>
        <w:t>op welke wijze w</w:t>
      </w:r>
      <w:r w:rsidR="008B1147" w:rsidRPr="000367E9">
        <w:rPr>
          <w:rFonts w:ascii="Verdana" w:eastAsia="Times New Roman" w:hAnsi="Verdana" w:cs="Arial"/>
          <w:sz w:val="18"/>
          <w:szCs w:val="18"/>
          <w:lang w:eastAsia="nl-NL"/>
        </w:rPr>
        <w:t>ij</w:t>
      </w:r>
      <w:r w:rsidR="00735DB3" w:rsidRPr="000367E9">
        <w:rPr>
          <w:rFonts w:ascii="Verdana" w:eastAsia="Times New Roman" w:hAnsi="Verdana" w:cs="Arial"/>
          <w:sz w:val="18"/>
          <w:szCs w:val="18"/>
          <w:lang w:eastAsia="nl-NL"/>
        </w:rPr>
        <w:t xml:space="preserve"> </w:t>
      </w:r>
      <w:r w:rsidR="00C95AB3" w:rsidRPr="000367E9">
        <w:rPr>
          <w:rFonts w:ascii="Verdana" w:eastAsia="Times New Roman" w:hAnsi="Verdana" w:cs="Arial"/>
          <w:sz w:val="18"/>
          <w:szCs w:val="18"/>
          <w:lang w:eastAsia="nl-NL"/>
        </w:rPr>
        <w:t>het</w:t>
      </w:r>
      <w:r w:rsidR="00735DB3" w:rsidRPr="000367E9">
        <w:rPr>
          <w:rFonts w:ascii="Verdana" w:eastAsia="Times New Roman" w:hAnsi="Verdana" w:cs="Arial"/>
          <w:sz w:val="18"/>
          <w:szCs w:val="18"/>
          <w:lang w:eastAsia="nl-NL"/>
        </w:rPr>
        <w:t xml:space="preserve"> voorstel </w:t>
      </w:r>
      <w:r w:rsidR="00A43F77" w:rsidRPr="000367E9">
        <w:rPr>
          <w:rFonts w:ascii="Verdana" w:eastAsia="Times New Roman" w:hAnsi="Verdana" w:cs="Arial"/>
          <w:sz w:val="18"/>
          <w:szCs w:val="18"/>
          <w:lang w:eastAsia="nl-NL"/>
        </w:rPr>
        <w:t xml:space="preserve">Jansen </w:t>
      </w:r>
      <w:r w:rsidR="00735DB3" w:rsidRPr="000367E9">
        <w:rPr>
          <w:rFonts w:ascii="Verdana" w:eastAsia="Times New Roman" w:hAnsi="Verdana" w:cs="Arial"/>
          <w:sz w:val="18"/>
          <w:szCs w:val="18"/>
          <w:lang w:eastAsia="nl-NL"/>
        </w:rPr>
        <w:t>hebben uitgewerkt in het</w:t>
      </w:r>
      <w:r w:rsidR="008B1147" w:rsidRPr="000367E9">
        <w:rPr>
          <w:rFonts w:ascii="Verdana" w:eastAsia="Times New Roman" w:hAnsi="Verdana" w:cs="Arial"/>
          <w:sz w:val="18"/>
          <w:szCs w:val="18"/>
          <w:lang w:eastAsia="nl-NL"/>
        </w:rPr>
        <w:t xml:space="preserve"> door</w:t>
      </w:r>
      <w:r w:rsidR="00735DB3" w:rsidRPr="000367E9">
        <w:rPr>
          <w:rFonts w:ascii="Verdana" w:eastAsia="Times New Roman" w:hAnsi="Verdana" w:cs="Arial"/>
          <w:sz w:val="18"/>
          <w:szCs w:val="18"/>
          <w:lang w:eastAsia="nl-NL"/>
        </w:rPr>
        <w:t xml:space="preserve"> </w:t>
      </w:r>
      <w:r w:rsidR="008B1147" w:rsidRPr="000367E9">
        <w:rPr>
          <w:rFonts w:ascii="Verdana" w:eastAsia="Times New Roman" w:hAnsi="Verdana" w:cs="Arial"/>
          <w:sz w:val="18"/>
          <w:szCs w:val="18"/>
          <w:lang w:eastAsia="nl-NL"/>
        </w:rPr>
        <w:t>ons voorgestelde verdeelmodel (m</w:t>
      </w:r>
      <w:r w:rsidR="00735DB3" w:rsidRPr="000367E9">
        <w:rPr>
          <w:rFonts w:ascii="Verdana" w:eastAsia="Times New Roman" w:hAnsi="Verdana" w:cs="Arial"/>
          <w:sz w:val="18"/>
          <w:szCs w:val="18"/>
          <w:lang w:eastAsia="nl-NL"/>
        </w:rPr>
        <w:t>odel 2017</w:t>
      </w:r>
      <w:r w:rsidR="008B1147" w:rsidRPr="000367E9">
        <w:rPr>
          <w:rFonts w:ascii="Verdana" w:eastAsia="Times New Roman" w:hAnsi="Verdana" w:cs="Arial"/>
          <w:sz w:val="18"/>
          <w:szCs w:val="18"/>
          <w:lang w:eastAsia="nl-NL"/>
        </w:rPr>
        <w:t>)</w:t>
      </w:r>
      <w:r w:rsidR="00735DB3" w:rsidRPr="000367E9">
        <w:rPr>
          <w:rFonts w:ascii="Verdana" w:eastAsia="Times New Roman" w:hAnsi="Verdana" w:cs="Arial"/>
          <w:sz w:val="18"/>
          <w:szCs w:val="18"/>
          <w:lang w:eastAsia="nl-NL"/>
        </w:rPr>
        <w:t>.</w:t>
      </w:r>
    </w:p>
    <w:p w:rsidR="00906CC5" w:rsidRPr="000367E9" w:rsidRDefault="00906CC5">
      <w:pPr>
        <w:spacing w:after="0" w:line="260" w:lineRule="exact"/>
        <w:rPr>
          <w:rFonts w:ascii="Verdana" w:hAnsi="Verdana" w:cs="Arial"/>
          <w:sz w:val="18"/>
          <w:szCs w:val="18"/>
        </w:rPr>
      </w:pPr>
    </w:p>
    <w:p w:rsidR="00906CC5" w:rsidRPr="000367E9" w:rsidRDefault="004E7CC2">
      <w:pPr>
        <w:spacing w:after="0" w:line="260" w:lineRule="exact"/>
        <w:rPr>
          <w:rFonts w:ascii="Verdana" w:hAnsi="Verdana"/>
          <w:b/>
          <w:i/>
          <w:sz w:val="18"/>
          <w:szCs w:val="18"/>
        </w:rPr>
      </w:pPr>
      <w:r w:rsidRPr="000367E9">
        <w:rPr>
          <w:rFonts w:ascii="Verdana" w:hAnsi="Verdana"/>
          <w:b/>
          <w:i/>
          <w:sz w:val="18"/>
          <w:szCs w:val="18"/>
        </w:rPr>
        <w:t>2.4. Model 2017</w:t>
      </w:r>
    </w:p>
    <w:p w:rsidR="00906CC5" w:rsidRPr="000367E9" w:rsidRDefault="00C90E87">
      <w:pPr>
        <w:pStyle w:val="Lijstalinea"/>
        <w:spacing w:line="260" w:lineRule="exact"/>
        <w:ind w:left="0"/>
        <w:rPr>
          <w:rFonts w:ascii="Verdana" w:hAnsi="Verdana" w:cs="Arial"/>
          <w:sz w:val="18"/>
          <w:szCs w:val="18"/>
        </w:rPr>
      </w:pPr>
      <w:r w:rsidRPr="000367E9">
        <w:rPr>
          <w:rFonts w:ascii="Verdana" w:hAnsi="Verdana" w:cs="Arial"/>
          <w:sz w:val="18"/>
          <w:szCs w:val="18"/>
        </w:rPr>
        <w:t xml:space="preserve">De fondsbeheerders </w:t>
      </w:r>
      <w:r w:rsidR="00A37142" w:rsidRPr="000367E9">
        <w:rPr>
          <w:rFonts w:ascii="Verdana" w:hAnsi="Verdana" w:cs="Arial"/>
          <w:sz w:val="18"/>
          <w:szCs w:val="18"/>
        </w:rPr>
        <w:t>stellen voor</w:t>
      </w:r>
      <w:r w:rsidR="00E03C20" w:rsidRPr="000367E9">
        <w:rPr>
          <w:rFonts w:ascii="Verdana" w:hAnsi="Verdana" w:cs="Arial"/>
          <w:sz w:val="18"/>
          <w:szCs w:val="18"/>
        </w:rPr>
        <w:t xml:space="preserve"> </w:t>
      </w:r>
      <w:r w:rsidR="00BE755E" w:rsidRPr="000367E9">
        <w:rPr>
          <w:rFonts w:ascii="Verdana" w:hAnsi="Verdana" w:cs="Arial"/>
          <w:sz w:val="18"/>
          <w:szCs w:val="18"/>
        </w:rPr>
        <w:t>het bedrag van de algemene uitkering</w:t>
      </w:r>
      <w:r w:rsidR="00735DB3" w:rsidRPr="000367E9">
        <w:rPr>
          <w:rFonts w:ascii="Verdana" w:hAnsi="Verdana" w:cs="Arial"/>
          <w:sz w:val="18"/>
          <w:szCs w:val="18"/>
        </w:rPr>
        <w:t xml:space="preserve"> (inclusief </w:t>
      </w:r>
      <w:r w:rsidR="00826D2E" w:rsidRPr="000367E9">
        <w:rPr>
          <w:rFonts w:ascii="Verdana" w:hAnsi="Verdana" w:cs="Arial"/>
          <w:sz w:val="18"/>
          <w:szCs w:val="18"/>
        </w:rPr>
        <w:t xml:space="preserve">de </w:t>
      </w:r>
      <w:r w:rsidR="002756A6" w:rsidRPr="000367E9">
        <w:rPr>
          <w:rFonts w:ascii="Verdana" w:hAnsi="Verdana" w:cs="Arial"/>
          <w:sz w:val="18"/>
          <w:szCs w:val="18"/>
        </w:rPr>
        <w:t xml:space="preserve">vier </w:t>
      </w:r>
      <w:r w:rsidR="00826D2E" w:rsidRPr="000367E9">
        <w:rPr>
          <w:rFonts w:ascii="Verdana" w:hAnsi="Verdana" w:cs="Arial"/>
          <w:sz w:val="18"/>
          <w:szCs w:val="18"/>
        </w:rPr>
        <w:t>over te hevelen</w:t>
      </w:r>
      <w:r w:rsidR="00735DB3" w:rsidRPr="000367E9">
        <w:rPr>
          <w:rFonts w:ascii="Verdana" w:hAnsi="Verdana" w:cs="Arial"/>
          <w:sz w:val="18"/>
          <w:szCs w:val="18"/>
        </w:rPr>
        <w:t xml:space="preserve"> bedrag</w:t>
      </w:r>
      <w:r w:rsidR="00826D2E" w:rsidRPr="000367E9">
        <w:rPr>
          <w:rFonts w:ascii="Verdana" w:hAnsi="Verdana" w:cs="Arial"/>
          <w:sz w:val="18"/>
          <w:szCs w:val="18"/>
        </w:rPr>
        <w:t>en</w:t>
      </w:r>
      <w:r w:rsidR="00735DB3" w:rsidRPr="000367E9">
        <w:rPr>
          <w:rFonts w:ascii="Verdana" w:hAnsi="Verdana" w:cs="Arial"/>
          <w:sz w:val="18"/>
          <w:szCs w:val="18"/>
        </w:rPr>
        <w:t xml:space="preserve"> van de decentralisatie-uitkeringen)</w:t>
      </w:r>
      <w:r w:rsidR="00BE755E" w:rsidRPr="000367E9">
        <w:rPr>
          <w:rFonts w:ascii="Verdana" w:hAnsi="Verdana" w:cs="Arial"/>
          <w:sz w:val="18"/>
          <w:szCs w:val="18"/>
        </w:rPr>
        <w:t xml:space="preserve"> te verdelen via </w:t>
      </w:r>
      <w:r w:rsidR="00774742" w:rsidRPr="000367E9">
        <w:rPr>
          <w:rFonts w:ascii="Verdana" w:hAnsi="Verdana" w:cs="Arial"/>
          <w:sz w:val="18"/>
          <w:szCs w:val="18"/>
        </w:rPr>
        <w:t xml:space="preserve">negen </w:t>
      </w:r>
      <w:r w:rsidRPr="000367E9">
        <w:rPr>
          <w:rFonts w:ascii="Verdana" w:hAnsi="Verdana" w:cs="Arial"/>
          <w:sz w:val="18"/>
          <w:szCs w:val="18"/>
        </w:rPr>
        <w:t>maatstaven</w:t>
      </w:r>
      <w:r w:rsidR="008B1147" w:rsidRPr="000367E9">
        <w:rPr>
          <w:rFonts w:ascii="Verdana" w:hAnsi="Verdana" w:cs="Arial"/>
          <w:sz w:val="18"/>
          <w:szCs w:val="18"/>
        </w:rPr>
        <w:t xml:space="preserve"> en die maatstaven op te nemen in het Bfv 2001, zie tabel 3. </w:t>
      </w:r>
    </w:p>
    <w:p w:rsidR="00735DB3" w:rsidRPr="000367E9" w:rsidDel="00A777E4" w:rsidRDefault="00735DB3" w:rsidP="0081546A">
      <w:pPr>
        <w:pStyle w:val="Lijstalinea"/>
        <w:spacing w:line="260" w:lineRule="exact"/>
        <w:ind w:left="0"/>
        <w:rPr>
          <w:rFonts w:ascii="Verdana" w:hAnsi="Verdana" w:cs="Arial"/>
          <w:sz w:val="18"/>
          <w:szCs w:val="18"/>
        </w:rPr>
      </w:pPr>
    </w:p>
    <w:p w:rsidR="00FC2ED8" w:rsidRPr="000367E9" w:rsidDel="00A777E4" w:rsidRDefault="00E03C20" w:rsidP="0081546A">
      <w:pPr>
        <w:pStyle w:val="Lijstalinea"/>
        <w:spacing w:line="260" w:lineRule="exact"/>
        <w:ind w:left="0"/>
        <w:rPr>
          <w:rFonts w:ascii="Verdana" w:hAnsi="Verdana" w:cs="Arial"/>
          <w:i/>
          <w:sz w:val="18"/>
          <w:szCs w:val="18"/>
        </w:rPr>
      </w:pPr>
      <w:r w:rsidRPr="000367E9" w:rsidDel="00A777E4">
        <w:rPr>
          <w:rFonts w:ascii="Verdana" w:hAnsi="Verdana" w:cs="Arial"/>
          <w:i/>
          <w:sz w:val="18"/>
          <w:szCs w:val="18"/>
        </w:rPr>
        <w:t>Tabel 3</w:t>
      </w:r>
    </w:p>
    <w:tbl>
      <w:tblPr>
        <w:tblW w:w="499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724"/>
        <w:gridCol w:w="2268"/>
      </w:tblGrid>
      <w:tr w:rsidR="004864C3" w:rsidRPr="000367E9" w:rsidDel="00A777E4" w:rsidTr="0046632E">
        <w:tc>
          <w:tcPr>
            <w:tcW w:w="2724" w:type="dxa"/>
            <w:tcBorders>
              <w:bottom w:val="single" w:sz="4" w:space="0" w:color="auto"/>
            </w:tcBorders>
            <w:shd w:val="clear" w:color="auto" w:fill="1F497D" w:themeFill="text2"/>
          </w:tcPr>
          <w:p w:rsidR="004864C3" w:rsidRPr="000367E9" w:rsidDel="00A777E4" w:rsidRDefault="004864C3" w:rsidP="00AA3A2F">
            <w:pPr>
              <w:spacing w:after="0" w:line="240" w:lineRule="auto"/>
              <w:rPr>
                <w:rFonts w:ascii="Verdana" w:hAnsi="Verdana"/>
                <w:color w:val="FFFFFF" w:themeColor="background1"/>
                <w:sz w:val="18"/>
                <w:szCs w:val="18"/>
              </w:rPr>
            </w:pPr>
            <w:r w:rsidRPr="000367E9" w:rsidDel="00A777E4">
              <w:rPr>
                <w:rFonts w:ascii="Verdana" w:hAnsi="Verdana"/>
                <w:color w:val="FFFFFF" w:themeColor="background1"/>
                <w:sz w:val="18"/>
                <w:szCs w:val="18"/>
              </w:rPr>
              <w:t>Maatstaven model 2017</w:t>
            </w:r>
          </w:p>
        </w:tc>
        <w:tc>
          <w:tcPr>
            <w:tcW w:w="2268" w:type="dxa"/>
            <w:tcBorders>
              <w:bottom w:val="single" w:sz="4" w:space="0" w:color="auto"/>
            </w:tcBorders>
            <w:shd w:val="clear" w:color="auto" w:fill="1F497D" w:themeFill="text2"/>
          </w:tcPr>
          <w:p w:rsidR="004864C3" w:rsidRPr="000367E9" w:rsidDel="00A777E4" w:rsidRDefault="004864C3" w:rsidP="00AA3A2F">
            <w:pPr>
              <w:spacing w:after="0" w:line="240" w:lineRule="auto"/>
              <w:jc w:val="center"/>
              <w:rPr>
                <w:rFonts w:ascii="Verdana" w:hAnsi="Verdana"/>
                <w:color w:val="FFFFFF" w:themeColor="background1"/>
                <w:sz w:val="18"/>
                <w:szCs w:val="18"/>
              </w:rPr>
            </w:pPr>
            <w:r w:rsidRPr="000367E9" w:rsidDel="00A777E4">
              <w:rPr>
                <w:rFonts w:ascii="Verdana" w:hAnsi="Verdana"/>
                <w:color w:val="FFFFFF" w:themeColor="background1"/>
                <w:sz w:val="18"/>
                <w:szCs w:val="18"/>
              </w:rPr>
              <w:t>Uitgaven/inkomsten</w:t>
            </w:r>
          </w:p>
        </w:tc>
      </w:tr>
      <w:tr w:rsidR="004864C3" w:rsidRPr="000367E9" w:rsidDel="00A777E4" w:rsidTr="0046632E">
        <w:trPr>
          <w:trHeight w:val="219"/>
        </w:trPr>
        <w:tc>
          <w:tcPr>
            <w:tcW w:w="2724" w:type="dxa"/>
            <w:vMerge w:val="restart"/>
            <w:shd w:val="clear" w:color="auto" w:fill="FFFFFF"/>
            <w:vAlign w:val="bottom"/>
          </w:tcPr>
          <w:p w:rsidR="004864C3" w:rsidRPr="000367E9" w:rsidDel="00A777E4" w:rsidRDefault="004864C3" w:rsidP="00FC2ED8">
            <w:pPr>
              <w:spacing w:after="0" w:line="240" w:lineRule="auto"/>
              <w:rPr>
                <w:rFonts w:ascii="Verdana" w:hAnsi="Verdana"/>
                <w:sz w:val="18"/>
                <w:szCs w:val="18"/>
              </w:rPr>
            </w:pPr>
            <w:r w:rsidRPr="000367E9" w:rsidDel="00A777E4">
              <w:rPr>
                <w:rFonts w:ascii="Verdana" w:hAnsi="Verdana"/>
                <w:sz w:val="18"/>
                <w:szCs w:val="18"/>
              </w:rPr>
              <w:t>Inwoners</w:t>
            </w:r>
          </w:p>
        </w:tc>
        <w:tc>
          <w:tcPr>
            <w:tcW w:w="2268" w:type="dxa"/>
            <w:vMerge w:val="restart"/>
            <w:shd w:val="clear" w:color="auto" w:fill="FFFFFF"/>
            <w:vAlign w:val="bottom"/>
          </w:tcPr>
          <w:p w:rsidR="004864C3" w:rsidRPr="000367E9" w:rsidDel="00A777E4" w:rsidRDefault="004864C3" w:rsidP="0046632E">
            <w:pPr>
              <w:spacing w:after="0" w:line="240" w:lineRule="auto"/>
              <w:rPr>
                <w:rFonts w:ascii="Verdana" w:hAnsi="Verdana"/>
                <w:sz w:val="18"/>
                <w:szCs w:val="18"/>
              </w:rPr>
            </w:pPr>
            <w:r w:rsidRPr="000367E9" w:rsidDel="00A777E4">
              <w:rPr>
                <w:rFonts w:ascii="Verdana" w:hAnsi="Verdana"/>
                <w:sz w:val="18"/>
                <w:szCs w:val="18"/>
              </w:rPr>
              <w:t>Uitgaven</w:t>
            </w:r>
          </w:p>
        </w:tc>
      </w:tr>
      <w:tr w:rsidR="004864C3" w:rsidRPr="000367E9" w:rsidDel="00A777E4" w:rsidTr="0046632E">
        <w:trPr>
          <w:trHeight w:val="219"/>
        </w:trPr>
        <w:tc>
          <w:tcPr>
            <w:tcW w:w="2724" w:type="dxa"/>
            <w:vMerge/>
            <w:tcBorders>
              <w:bottom w:val="single" w:sz="4" w:space="0" w:color="auto"/>
            </w:tcBorders>
            <w:shd w:val="clear" w:color="auto" w:fill="FFFFFF"/>
          </w:tcPr>
          <w:p w:rsidR="004864C3" w:rsidRPr="000367E9" w:rsidDel="00A777E4" w:rsidRDefault="004864C3" w:rsidP="00AA3A2F">
            <w:pPr>
              <w:spacing w:after="0" w:line="240" w:lineRule="auto"/>
              <w:rPr>
                <w:rFonts w:ascii="Verdana" w:hAnsi="Verdana"/>
                <w:sz w:val="18"/>
                <w:szCs w:val="18"/>
              </w:rPr>
            </w:pPr>
          </w:p>
        </w:tc>
        <w:tc>
          <w:tcPr>
            <w:tcW w:w="2268" w:type="dxa"/>
            <w:vMerge/>
            <w:tcBorders>
              <w:bottom w:val="single" w:sz="4" w:space="0" w:color="auto"/>
            </w:tcBorders>
            <w:shd w:val="clear" w:color="auto" w:fill="FFFFFF"/>
          </w:tcPr>
          <w:p w:rsidR="004864C3" w:rsidRPr="000367E9" w:rsidDel="00A777E4" w:rsidRDefault="004864C3" w:rsidP="0046632E">
            <w:pPr>
              <w:spacing w:after="0" w:line="240" w:lineRule="auto"/>
              <w:rPr>
                <w:rFonts w:ascii="Verdana" w:hAnsi="Verdana"/>
                <w:sz w:val="18"/>
                <w:szCs w:val="18"/>
              </w:rPr>
            </w:pPr>
          </w:p>
        </w:tc>
      </w:tr>
      <w:tr w:rsidR="004864C3" w:rsidRPr="000367E9" w:rsidDel="00A777E4" w:rsidTr="0046632E">
        <w:trPr>
          <w:trHeight w:val="219"/>
        </w:trPr>
        <w:tc>
          <w:tcPr>
            <w:tcW w:w="2724" w:type="dxa"/>
            <w:vMerge/>
            <w:tcBorders>
              <w:bottom w:val="single" w:sz="4" w:space="0" w:color="auto"/>
            </w:tcBorders>
            <w:shd w:val="clear" w:color="auto" w:fill="FFFFFF"/>
          </w:tcPr>
          <w:p w:rsidR="004864C3" w:rsidRPr="000367E9" w:rsidDel="00A777E4" w:rsidRDefault="004864C3" w:rsidP="00AA3A2F">
            <w:pPr>
              <w:spacing w:after="0" w:line="240" w:lineRule="auto"/>
              <w:rPr>
                <w:rFonts w:ascii="Verdana" w:hAnsi="Verdana"/>
                <w:sz w:val="18"/>
                <w:szCs w:val="18"/>
              </w:rPr>
            </w:pPr>
          </w:p>
        </w:tc>
        <w:tc>
          <w:tcPr>
            <w:tcW w:w="2268" w:type="dxa"/>
            <w:vMerge/>
            <w:tcBorders>
              <w:bottom w:val="single" w:sz="4" w:space="0" w:color="auto"/>
            </w:tcBorders>
            <w:shd w:val="clear" w:color="auto" w:fill="FFFFFF"/>
          </w:tcPr>
          <w:p w:rsidR="004864C3" w:rsidRPr="000367E9" w:rsidDel="00A777E4" w:rsidRDefault="004864C3" w:rsidP="0046632E">
            <w:pPr>
              <w:spacing w:after="0" w:line="240" w:lineRule="auto"/>
              <w:rPr>
                <w:rFonts w:ascii="Verdana" w:hAnsi="Verdana"/>
                <w:sz w:val="18"/>
                <w:szCs w:val="18"/>
              </w:rPr>
            </w:pPr>
          </w:p>
        </w:tc>
      </w:tr>
      <w:tr w:rsidR="004864C3" w:rsidRPr="000367E9" w:rsidDel="00A777E4" w:rsidTr="0046632E">
        <w:trPr>
          <w:trHeight w:val="219"/>
        </w:trPr>
        <w:tc>
          <w:tcPr>
            <w:tcW w:w="2724" w:type="dxa"/>
            <w:vMerge w:val="restart"/>
            <w:shd w:val="clear" w:color="auto" w:fill="FFFFFF"/>
          </w:tcPr>
          <w:p w:rsidR="004864C3" w:rsidRPr="000367E9" w:rsidDel="00A777E4" w:rsidRDefault="004864C3" w:rsidP="00AA3A2F">
            <w:pPr>
              <w:spacing w:after="0" w:line="240" w:lineRule="auto"/>
              <w:rPr>
                <w:rFonts w:ascii="Verdana" w:hAnsi="Verdana"/>
                <w:sz w:val="18"/>
                <w:szCs w:val="18"/>
              </w:rPr>
            </w:pPr>
            <w:r w:rsidRPr="000367E9" w:rsidDel="00A777E4">
              <w:rPr>
                <w:rFonts w:ascii="Verdana" w:hAnsi="Verdana"/>
                <w:sz w:val="18"/>
                <w:szCs w:val="18"/>
              </w:rPr>
              <w:t>Provinciespecifiek (absoluut) vast bedrag</w:t>
            </w:r>
          </w:p>
        </w:tc>
        <w:tc>
          <w:tcPr>
            <w:tcW w:w="2268" w:type="dxa"/>
            <w:vMerge w:val="restart"/>
            <w:shd w:val="clear" w:color="auto" w:fill="FFFFFF"/>
            <w:vAlign w:val="center"/>
          </w:tcPr>
          <w:p w:rsidR="004864C3" w:rsidRPr="000367E9" w:rsidDel="00A777E4" w:rsidRDefault="004864C3" w:rsidP="0046632E">
            <w:pPr>
              <w:spacing w:after="0" w:line="240" w:lineRule="auto"/>
              <w:rPr>
                <w:rFonts w:ascii="Verdana" w:hAnsi="Verdana"/>
                <w:sz w:val="18"/>
                <w:szCs w:val="18"/>
              </w:rPr>
            </w:pPr>
            <w:r w:rsidRPr="000367E9" w:rsidDel="00A777E4">
              <w:rPr>
                <w:rFonts w:ascii="Verdana" w:hAnsi="Verdana"/>
                <w:sz w:val="18"/>
                <w:szCs w:val="18"/>
              </w:rPr>
              <w:t>Uitgaven</w:t>
            </w:r>
          </w:p>
        </w:tc>
      </w:tr>
      <w:tr w:rsidR="004864C3" w:rsidRPr="000367E9" w:rsidDel="00A777E4" w:rsidTr="0046632E">
        <w:trPr>
          <w:trHeight w:val="219"/>
        </w:trPr>
        <w:tc>
          <w:tcPr>
            <w:tcW w:w="2724" w:type="dxa"/>
            <w:vMerge/>
            <w:shd w:val="clear" w:color="auto" w:fill="FFFFFF"/>
          </w:tcPr>
          <w:p w:rsidR="004864C3" w:rsidRPr="000367E9" w:rsidDel="00A777E4" w:rsidRDefault="004864C3" w:rsidP="00AA3A2F">
            <w:pPr>
              <w:spacing w:after="0" w:line="240" w:lineRule="auto"/>
              <w:rPr>
                <w:rFonts w:ascii="Verdana" w:hAnsi="Verdana"/>
                <w:sz w:val="18"/>
                <w:szCs w:val="18"/>
              </w:rPr>
            </w:pPr>
          </w:p>
        </w:tc>
        <w:tc>
          <w:tcPr>
            <w:tcW w:w="2268" w:type="dxa"/>
            <w:vMerge/>
            <w:shd w:val="clear" w:color="auto" w:fill="FFFFFF"/>
          </w:tcPr>
          <w:p w:rsidR="004864C3" w:rsidRPr="000367E9" w:rsidDel="00A777E4" w:rsidRDefault="004864C3" w:rsidP="0046632E">
            <w:pPr>
              <w:spacing w:after="0" w:line="240" w:lineRule="auto"/>
              <w:rPr>
                <w:rFonts w:ascii="Verdana" w:hAnsi="Verdana"/>
                <w:sz w:val="18"/>
                <w:szCs w:val="18"/>
              </w:rPr>
            </w:pPr>
          </w:p>
        </w:tc>
      </w:tr>
      <w:tr w:rsidR="004864C3" w:rsidRPr="000367E9" w:rsidDel="00A777E4" w:rsidTr="0046632E">
        <w:tc>
          <w:tcPr>
            <w:tcW w:w="2724" w:type="dxa"/>
            <w:shd w:val="clear" w:color="auto" w:fill="FFFFFF"/>
          </w:tcPr>
          <w:p w:rsidR="004864C3" w:rsidRPr="000367E9" w:rsidDel="00A777E4" w:rsidRDefault="004864C3" w:rsidP="00AA3A2F">
            <w:pPr>
              <w:spacing w:after="0" w:line="240" w:lineRule="auto"/>
              <w:rPr>
                <w:rFonts w:ascii="Verdana" w:hAnsi="Verdana"/>
                <w:sz w:val="18"/>
                <w:szCs w:val="18"/>
              </w:rPr>
            </w:pPr>
            <w:r w:rsidRPr="000367E9" w:rsidDel="00A777E4">
              <w:rPr>
                <w:rFonts w:ascii="Verdana" w:hAnsi="Verdana"/>
                <w:sz w:val="18"/>
                <w:szCs w:val="18"/>
              </w:rPr>
              <w:t xml:space="preserve">Miljoenen inwoners </w:t>
            </w:r>
          </w:p>
        </w:tc>
        <w:tc>
          <w:tcPr>
            <w:tcW w:w="2268" w:type="dxa"/>
            <w:shd w:val="clear" w:color="auto" w:fill="FFFFFF"/>
          </w:tcPr>
          <w:p w:rsidR="004864C3" w:rsidRPr="000367E9" w:rsidDel="00A777E4" w:rsidRDefault="004864C3" w:rsidP="0046632E">
            <w:pPr>
              <w:spacing w:after="0" w:line="240" w:lineRule="auto"/>
              <w:rPr>
                <w:rFonts w:ascii="Verdana" w:hAnsi="Verdana"/>
                <w:sz w:val="18"/>
                <w:szCs w:val="18"/>
              </w:rPr>
            </w:pPr>
            <w:r w:rsidRPr="000367E9" w:rsidDel="00A777E4">
              <w:rPr>
                <w:rFonts w:ascii="Verdana" w:hAnsi="Verdana"/>
                <w:sz w:val="18"/>
                <w:szCs w:val="18"/>
              </w:rPr>
              <w:t>Uitgaven</w:t>
            </w:r>
          </w:p>
        </w:tc>
      </w:tr>
      <w:tr w:rsidR="004864C3" w:rsidRPr="000367E9" w:rsidDel="00A777E4" w:rsidTr="0046632E">
        <w:tc>
          <w:tcPr>
            <w:tcW w:w="2724" w:type="dxa"/>
            <w:shd w:val="clear" w:color="auto" w:fill="FFFFFF"/>
          </w:tcPr>
          <w:p w:rsidR="004864C3" w:rsidRPr="000367E9" w:rsidDel="00A777E4" w:rsidRDefault="004864C3" w:rsidP="00AA3A2F">
            <w:pPr>
              <w:spacing w:after="0" w:line="240" w:lineRule="auto"/>
              <w:rPr>
                <w:rFonts w:ascii="Verdana" w:hAnsi="Verdana"/>
                <w:sz w:val="18"/>
                <w:szCs w:val="18"/>
              </w:rPr>
            </w:pPr>
            <w:r w:rsidRPr="000367E9" w:rsidDel="00A777E4">
              <w:rPr>
                <w:rFonts w:ascii="Verdana" w:hAnsi="Verdana"/>
                <w:sz w:val="18"/>
                <w:szCs w:val="18"/>
              </w:rPr>
              <w:t>Inwoners vervoerregio</w:t>
            </w:r>
          </w:p>
        </w:tc>
        <w:tc>
          <w:tcPr>
            <w:tcW w:w="2268" w:type="dxa"/>
            <w:shd w:val="clear" w:color="auto" w:fill="FFFFFF"/>
          </w:tcPr>
          <w:p w:rsidR="004864C3" w:rsidRPr="000367E9" w:rsidDel="00A777E4" w:rsidRDefault="004864C3" w:rsidP="0046632E">
            <w:pPr>
              <w:spacing w:after="0" w:line="240" w:lineRule="auto"/>
              <w:rPr>
                <w:rFonts w:ascii="Verdana" w:hAnsi="Verdana"/>
                <w:sz w:val="18"/>
                <w:szCs w:val="18"/>
              </w:rPr>
            </w:pPr>
            <w:r w:rsidRPr="000367E9" w:rsidDel="00A777E4">
              <w:rPr>
                <w:rFonts w:ascii="Verdana" w:hAnsi="Verdana"/>
                <w:sz w:val="18"/>
                <w:szCs w:val="18"/>
              </w:rPr>
              <w:t>Uitgaven</w:t>
            </w:r>
          </w:p>
        </w:tc>
      </w:tr>
      <w:tr w:rsidR="004864C3" w:rsidRPr="000367E9" w:rsidDel="00A777E4" w:rsidTr="0046632E">
        <w:tc>
          <w:tcPr>
            <w:tcW w:w="2724" w:type="dxa"/>
            <w:shd w:val="clear" w:color="auto" w:fill="FFFFFF"/>
          </w:tcPr>
          <w:p w:rsidR="004864C3" w:rsidRPr="000367E9" w:rsidDel="00A777E4" w:rsidRDefault="004864C3" w:rsidP="00AA3A2F">
            <w:pPr>
              <w:spacing w:after="0" w:line="240" w:lineRule="auto"/>
              <w:rPr>
                <w:rFonts w:ascii="Verdana" w:hAnsi="Verdana"/>
                <w:sz w:val="18"/>
                <w:szCs w:val="18"/>
              </w:rPr>
            </w:pPr>
            <w:r w:rsidRPr="000367E9" w:rsidDel="00A777E4">
              <w:rPr>
                <w:rFonts w:ascii="Verdana" w:hAnsi="Verdana"/>
                <w:sz w:val="18"/>
                <w:szCs w:val="18"/>
              </w:rPr>
              <w:t>Inwoners landelijk gebied</w:t>
            </w:r>
          </w:p>
        </w:tc>
        <w:tc>
          <w:tcPr>
            <w:tcW w:w="2268" w:type="dxa"/>
            <w:shd w:val="clear" w:color="auto" w:fill="FFFFFF"/>
          </w:tcPr>
          <w:p w:rsidR="004864C3" w:rsidRPr="000367E9" w:rsidDel="00A777E4" w:rsidRDefault="004864C3" w:rsidP="0046632E">
            <w:pPr>
              <w:spacing w:after="0" w:line="240" w:lineRule="auto"/>
              <w:rPr>
                <w:rFonts w:ascii="Verdana" w:hAnsi="Verdana"/>
                <w:sz w:val="18"/>
                <w:szCs w:val="18"/>
              </w:rPr>
            </w:pPr>
            <w:r w:rsidRPr="000367E9" w:rsidDel="00A777E4">
              <w:rPr>
                <w:rFonts w:ascii="Verdana" w:hAnsi="Verdana"/>
                <w:sz w:val="18"/>
                <w:szCs w:val="18"/>
              </w:rPr>
              <w:t>Uitgaven</w:t>
            </w:r>
          </w:p>
        </w:tc>
      </w:tr>
      <w:tr w:rsidR="004864C3" w:rsidRPr="000367E9" w:rsidDel="00A777E4" w:rsidTr="0046632E">
        <w:tc>
          <w:tcPr>
            <w:tcW w:w="2724" w:type="dxa"/>
            <w:shd w:val="clear" w:color="auto" w:fill="FFFFFF"/>
          </w:tcPr>
          <w:p w:rsidR="004864C3" w:rsidRPr="000367E9" w:rsidDel="00A777E4" w:rsidRDefault="004864C3" w:rsidP="00AA3A2F">
            <w:pPr>
              <w:spacing w:after="0" w:line="240" w:lineRule="auto"/>
              <w:rPr>
                <w:rFonts w:ascii="Verdana" w:hAnsi="Verdana"/>
                <w:sz w:val="18"/>
                <w:szCs w:val="18"/>
              </w:rPr>
            </w:pPr>
            <w:r w:rsidRPr="000367E9" w:rsidDel="00A777E4">
              <w:rPr>
                <w:rFonts w:ascii="Verdana" w:hAnsi="Verdana"/>
                <w:sz w:val="18"/>
                <w:szCs w:val="18"/>
              </w:rPr>
              <w:t>Kilometers oever</w:t>
            </w:r>
          </w:p>
        </w:tc>
        <w:tc>
          <w:tcPr>
            <w:tcW w:w="2268" w:type="dxa"/>
            <w:shd w:val="clear" w:color="auto" w:fill="FFFFFF"/>
          </w:tcPr>
          <w:p w:rsidR="004864C3" w:rsidRPr="000367E9" w:rsidDel="00A777E4" w:rsidRDefault="004864C3" w:rsidP="0046632E">
            <w:pPr>
              <w:spacing w:after="0" w:line="240" w:lineRule="auto"/>
              <w:rPr>
                <w:rFonts w:ascii="Verdana" w:hAnsi="Verdana"/>
                <w:sz w:val="18"/>
                <w:szCs w:val="18"/>
              </w:rPr>
            </w:pPr>
            <w:r w:rsidRPr="000367E9" w:rsidDel="00A777E4">
              <w:rPr>
                <w:rFonts w:ascii="Verdana" w:hAnsi="Verdana"/>
                <w:sz w:val="18"/>
                <w:szCs w:val="18"/>
              </w:rPr>
              <w:t>Uitgaven</w:t>
            </w:r>
          </w:p>
        </w:tc>
      </w:tr>
      <w:tr w:rsidR="004864C3" w:rsidRPr="000367E9" w:rsidDel="00A777E4" w:rsidTr="0046632E">
        <w:trPr>
          <w:trHeight w:val="169"/>
        </w:trPr>
        <w:tc>
          <w:tcPr>
            <w:tcW w:w="2724" w:type="dxa"/>
            <w:shd w:val="clear" w:color="auto" w:fill="FFFFFF"/>
          </w:tcPr>
          <w:p w:rsidR="004864C3" w:rsidRPr="000367E9" w:rsidDel="00A777E4" w:rsidRDefault="004864C3" w:rsidP="00AA3A2F">
            <w:pPr>
              <w:spacing w:after="0" w:line="240" w:lineRule="auto"/>
              <w:rPr>
                <w:rFonts w:ascii="Verdana" w:hAnsi="Verdana"/>
                <w:sz w:val="18"/>
                <w:szCs w:val="18"/>
              </w:rPr>
            </w:pPr>
            <w:r w:rsidRPr="000367E9" w:rsidDel="00A777E4">
              <w:rPr>
                <w:rFonts w:ascii="Verdana" w:hAnsi="Verdana"/>
                <w:sz w:val="18"/>
                <w:szCs w:val="18"/>
              </w:rPr>
              <w:t>Aandeel Binnenwater</w:t>
            </w:r>
          </w:p>
        </w:tc>
        <w:tc>
          <w:tcPr>
            <w:tcW w:w="2268" w:type="dxa"/>
            <w:shd w:val="clear" w:color="auto" w:fill="FFFFFF"/>
          </w:tcPr>
          <w:p w:rsidR="004864C3" w:rsidRPr="000367E9" w:rsidDel="00A777E4" w:rsidRDefault="004864C3" w:rsidP="0046632E">
            <w:pPr>
              <w:spacing w:after="0" w:line="240" w:lineRule="auto"/>
              <w:rPr>
                <w:rFonts w:ascii="Verdana" w:hAnsi="Verdana"/>
                <w:sz w:val="18"/>
                <w:szCs w:val="18"/>
              </w:rPr>
            </w:pPr>
            <w:r w:rsidRPr="000367E9" w:rsidDel="00A777E4">
              <w:rPr>
                <w:rFonts w:ascii="Verdana" w:hAnsi="Verdana"/>
                <w:sz w:val="18"/>
                <w:szCs w:val="18"/>
              </w:rPr>
              <w:t>Uitgaven</w:t>
            </w:r>
          </w:p>
        </w:tc>
      </w:tr>
      <w:tr w:rsidR="004864C3" w:rsidRPr="000367E9" w:rsidDel="00A777E4" w:rsidTr="0046632E">
        <w:trPr>
          <w:trHeight w:val="169"/>
        </w:trPr>
        <w:tc>
          <w:tcPr>
            <w:tcW w:w="2724" w:type="dxa"/>
            <w:shd w:val="clear" w:color="auto" w:fill="FFFFFF"/>
          </w:tcPr>
          <w:p w:rsidR="004864C3" w:rsidRPr="000367E9" w:rsidDel="00A777E4" w:rsidRDefault="004864C3" w:rsidP="00AA3A2F">
            <w:pPr>
              <w:spacing w:after="0" w:line="240" w:lineRule="auto"/>
              <w:rPr>
                <w:rFonts w:ascii="Verdana" w:hAnsi="Verdana"/>
                <w:sz w:val="18"/>
                <w:szCs w:val="18"/>
              </w:rPr>
            </w:pPr>
            <w:r w:rsidRPr="000367E9" w:rsidDel="00A777E4">
              <w:rPr>
                <w:rFonts w:ascii="Verdana" w:hAnsi="Verdana"/>
                <w:sz w:val="18"/>
                <w:szCs w:val="18"/>
              </w:rPr>
              <w:t>Motorrijtuigenbelasting</w:t>
            </w:r>
          </w:p>
        </w:tc>
        <w:tc>
          <w:tcPr>
            <w:tcW w:w="2268" w:type="dxa"/>
            <w:shd w:val="clear" w:color="auto" w:fill="FFFFFF"/>
          </w:tcPr>
          <w:p w:rsidR="004864C3" w:rsidRPr="000367E9" w:rsidDel="00A777E4" w:rsidRDefault="004864C3" w:rsidP="0046632E">
            <w:pPr>
              <w:spacing w:after="0" w:line="240" w:lineRule="auto"/>
              <w:rPr>
                <w:rFonts w:ascii="Verdana" w:hAnsi="Verdana" w:cs="Tahoma"/>
                <w:sz w:val="18"/>
                <w:szCs w:val="18"/>
              </w:rPr>
            </w:pPr>
            <w:r w:rsidRPr="000367E9" w:rsidDel="00A777E4">
              <w:rPr>
                <w:rFonts w:ascii="Verdana" w:hAnsi="Verdana"/>
                <w:sz w:val="18"/>
                <w:szCs w:val="18"/>
              </w:rPr>
              <w:t>Inkomsten</w:t>
            </w:r>
          </w:p>
        </w:tc>
      </w:tr>
      <w:tr w:rsidR="004864C3" w:rsidRPr="000367E9" w:rsidDel="00A777E4" w:rsidTr="0046632E">
        <w:trPr>
          <w:trHeight w:val="169"/>
        </w:trPr>
        <w:tc>
          <w:tcPr>
            <w:tcW w:w="2724" w:type="dxa"/>
            <w:shd w:val="clear" w:color="auto" w:fill="FFFFFF"/>
          </w:tcPr>
          <w:p w:rsidR="004864C3" w:rsidRPr="000367E9" w:rsidDel="00A777E4" w:rsidRDefault="00B50BA6" w:rsidP="00B50BA6">
            <w:pPr>
              <w:spacing w:after="0" w:line="240" w:lineRule="auto"/>
              <w:rPr>
                <w:rFonts w:ascii="Verdana" w:hAnsi="Verdana"/>
                <w:sz w:val="18"/>
                <w:szCs w:val="18"/>
              </w:rPr>
            </w:pPr>
            <w:r w:rsidRPr="000367E9">
              <w:rPr>
                <w:rFonts w:ascii="Verdana" w:hAnsi="Verdana"/>
                <w:sz w:val="18"/>
                <w:szCs w:val="18"/>
              </w:rPr>
              <w:t>Inkomst</w:t>
            </w:r>
            <w:r w:rsidR="00A43F77" w:rsidRPr="000367E9">
              <w:rPr>
                <w:rFonts w:ascii="Verdana" w:hAnsi="Verdana"/>
                <w:sz w:val="18"/>
                <w:szCs w:val="18"/>
              </w:rPr>
              <w:t>e</w:t>
            </w:r>
            <w:r w:rsidRPr="000367E9">
              <w:rPr>
                <w:rFonts w:ascii="Verdana" w:hAnsi="Verdana"/>
                <w:sz w:val="18"/>
                <w:szCs w:val="18"/>
              </w:rPr>
              <w:t>n uit e</w:t>
            </w:r>
            <w:r w:rsidR="004864C3" w:rsidRPr="000367E9" w:rsidDel="00A777E4">
              <w:rPr>
                <w:rFonts w:ascii="Verdana" w:hAnsi="Verdana"/>
                <w:sz w:val="18"/>
                <w:szCs w:val="18"/>
              </w:rPr>
              <w:t>igen vermogen</w:t>
            </w:r>
          </w:p>
        </w:tc>
        <w:tc>
          <w:tcPr>
            <w:tcW w:w="2268" w:type="dxa"/>
            <w:shd w:val="clear" w:color="auto" w:fill="FFFFFF"/>
          </w:tcPr>
          <w:p w:rsidR="004864C3" w:rsidRPr="000367E9" w:rsidDel="00A777E4" w:rsidRDefault="004864C3" w:rsidP="0046632E">
            <w:pPr>
              <w:spacing w:after="0" w:line="240" w:lineRule="auto"/>
              <w:rPr>
                <w:rFonts w:ascii="Verdana" w:hAnsi="Verdana" w:cs="Tahoma"/>
                <w:sz w:val="18"/>
                <w:szCs w:val="18"/>
              </w:rPr>
            </w:pPr>
            <w:r w:rsidRPr="000367E9" w:rsidDel="00A777E4">
              <w:rPr>
                <w:rFonts w:ascii="Verdana" w:hAnsi="Verdana"/>
                <w:sz w:val="18"/>
                <w:szCs w:val="18"/>
              </w:rPr>
              <w:t>Inkomsten</w:t>
            </w:r>
          </w:p>
        </w:tc>
      </w:tr>
    </w:tbl>
    <w:p w:rsidR="001F2ACC" w:rsidRPr="000367E9" w:rsidRDefault="001F2ACC" w:rsidP="00BE755E">
      <w:pPr>
        <w:spacing w:after="0" w:line="260" w:lineRule="exact"/>
        <w:rPr>
          <w:rFonts w:ascii="Verdana" w:hAnsi="Verdana" w:cs="Arial"/>
          <w:sz w:val="18"/>
          <w:szCs w:val="18"/>
        </w:rPr>
      </w:pPr>
    </w:p>
    <w:p w:rsidR="00BE755E" w:rsidRPr="000367E9" w:rsidRDefault="00BE755E" w:rsidP="00BE755E">
      <w:pPr>
        <w:spacing w:after="0" w:line="260" w:lineRule="exact"/>
        <w:rPr>
          <w:rFonts w:ascii="Verdana" w:eastAsia="Times New Roman" w:hAnsi="Verdana" w:cs="Arial"/>
          <w:sz w:val="18"/>
          <w:szCs w:val="18"/>
          <w:lang w:eastAsia="nl-NL"/>
        </w:rPr>
      </w:pPr>
      <w:r w:rsidRPr="000367E9">
        <w:rPr>
          <w:rFonts w:ascii="Verdana" w:hAnsi="Verdana" w:cs="Arial"/>
          <w:sz w:val="18"/>
          <w:szCs w:val="18"/>
        </w:rPr>
        <w:t>In het model 2017 word</w:t>
      </w:r>
      <w:r w:rsidR="00B50BA6" w:rsidRPr="000367E9">
        <w:rPr>
          <w:rFonts w:ascii="Verdana" w:hAnsi="Verdana" w:cs="Arial"/>
          <w:sz w:val="18"/>
          <w:szCs w:val="18"/>
        </w:rPr>
        <w:t>en de inkomsten uit</w:t>
      </w:r>
      <w:r w:rsidRPr="000367E9">
        <w:rPr>
          <w:rFonts w:ascii="Verdana" w:hAnsi="Verdana" w:cs="Arial"/>
          <w:sz w:val="18"/>
          <w:szCs w:val="18"/>
        </w:rPr>
        <w:t xml:space="preserve"> </w:t>
      </w:r>
      <w:r w:rsidR="00735DB3" w:rsidRPr="000367E9">
        <w:rPr>
          <w:rFonts w:ascii="Verdana" w:hAnsi="Verdana" w:cs="Arial"/>
          <w:sz w:val="18"/>
          <w:szCs w:val="18"/>
        </w:rPr>
        <w:t>het eigen vermogen</w:t>
      </w:r>
      <w:r w:rsidR="00B50BA6" w:rsidRPr="000367E9">
        <w:rPr>
          <w:rFonts w:ascii="Verdana" w:hAnsi="Verdana" w:cs="Arial"/>
          <w:sz w:val="18"/>
          <w:szCs w:val="18"/>
        </w:rPr>
        <w:t xml:space="preserve"> van de provincies</w:t>
      </w:r>
      <w:r w:rsidR="00467715" w:rsidRPr="000367E9">
        <w:rPr>
          <w:rFonts w:ascii="Verdana" w:hAnsi="Verdana" w:cs="Arial"/>
          <w:sz w:val="18"/>
          <w:szCs w:val="18"/>
        </w:rPr>
        <w:t>, met betrekking tot de inkomsten uit aandelen van energiebedrijven,</w:t>
      </w:r>
      <w:r w:rsidR="00735DB3" w:rsidRPr="000367E9">
        <w:rPr>
          <w:rFonts w:ascii="Verdana" w:hAnsi="Verdana" w:cs="Arial"/>
          <w:sz w:val="18"/>
          <w:szCs w:val="18"/>
        </w:rPr>
        <w:t xml:space="preserve"> betrokken bij de verdeling van de algemene uitkering. </w:t>
      </w:r>
      <w:r w:rsidRPr="000367E9">
        <w:rPr>
          <w:rFonts w:ascii="Verdana" w:eastAsia="Times New Roman" w:hAnsi="Verdana" w:cs="Arial"/>
          <w:sz w:val="18"/>
          <w:szCs w:val="18"/>
          <w:lang w:eastAsia="nl-NL"/>
        </w:rPr>
        <w:t>De Fvw bevat</w:t>
      </w:r>
      <w:r w:rsidR="001D6667" w:rsidRPr="000367E9">
        <w:rPr>
          <w:rFonts w:ascii="Verdana" w:eastAsia="Times New Roman" w:hAnsi="Verdana" w:cs="Arial"/>
          <w:sz w:val="18"/>
          <w:szCs w:val="18"/>
          <w:lang w:eastAsia="nl-NL"/>
        </w:rPr>
        <w:t xml:space="preserve"> thans</w:t>
      </w:r>
      <w:r w:rsidRPr="000367E9">
        <w:rPr>
          <w:rFonts w:ascii="Verdana" w:eastAsia="Times New Roman" w:hAnsi="Verdana" w:cs="Arial"/>
          <w:sz w:val="18"/>
          <w:szCs w:val="18"/>
          <w:lang w:eastAsia="nl-NL"/>
        </w:rPr>
        <w:t xml:space="preserve"> geen wettelijke grondslag voor het vaststellen van een dergelijke verdeelmaatstaf, omdat daarvoor geen kenmerk is opgenomen in tabel A, behorende bij artikel 8, eerste lid. Daarom wordt voorgesteld om aan de tabel het kenmerk </w:t>
      </w:r>
      <w:r w:rsidR="001606AB">
        <w:rPr>
          <w:rFonts w:ascii="Verdana" w:eastAsia="Times New Roman" w:hAnsi="Verdana" w:cs="Arial"/>
          <w:sz w:val="18"/>
          <w:szCs w:val="18"/>
          <w:lang w:eastAsia="nl-NL"/>
        </w:rPr>
        <w:t>‘</w:t>
      </w:r>
      <w:r w:rsidR="007E01E8">
        <w:rPr>
          <w:rFonts w:ascii="Verdana" w:hAnsi="Verdana"/>
          <w:sz w:val="18"/>
          <w:szCs w:val="18"/>
        </w:rPr>
        <w:t>Inkomsten uit eigen vermogen van de provincies</w:t>
      </w:r>
      <w:r w:rsidR="001606AB">
        <w:rPr>
          <w:rFonts w:ascii="Verdana" w:hAnsi="Verdana"/>
          <w:sz w:val="18"/>
          <w:szCs w:val="18"/>
        </w:rPr>
        <w:t>’</w:t>
      </w:r>
      <w:r w:rsidRPr="000367E9">
        <w:rPr>
          <w:rFonts w:ascii="Verdana" w:eastAsia="Times New Roman" w:hAnsi="Verdana" w:cs="Arial"/>
          <w:sz w:val="18"/>
          <w:szCs w:val="18"/>
          <w:lang w:eastAsia="nl-NL"/>
        </w:rPr>
        <w:t xml:space="preserve"> toe te voegen. Voor een nadere toelichting zij verwezen naar de artikelsgewijze toelichting bij artikel I, tweede alinea.</w:t>
      </w:r>
    </w:p>
    <w:p w:rsidR="00BE755E" w:rsidRPr="000367E9" w:rsidRDefault="00BE755E" w:rsidP="00BE755E">
      <w:pPr>
        <w:pStyle w:val="Lijstalinea"/>
        <w:spacing w:line="260" w:lineRule="exact"/>
        <w:ind w:left="0"/>
        <w:rPr>
          <w:rFonts w:ascii="Verdana" w:hAnsi="Verdana" w:cs="Arial"/>
          <w:sz w:val="18"/>
          <w:szCs w:val="18"/>
        </w:rPr>
      </w:pPr>
    </w:p>
    <w:p w:rsidR="00B30806" w:rsidRPr="000367E9" w:rsidRDefault="00B30806" w:rsidP="00B30806">
      <w:pPr>
        <w:pStyle w:val="Lijstalinea"/>
        <w:spacing w:line="260" w:lineRule="exact"/>
        <w:ind w:left="0"/>
        <w:rPr>
          <w:rFonts w:ascii="Verdana" w:hAnsi="Verdana" w:cs="Arial"/>
          <w:sz w:val="18"/>
          <w:szCs w:val="18"/>
        </w:rPr>
      </w:pPr>
      <w:r w:rsidRPr="000367E9">
        <w:rPr>
          <w:rFonts w:ascii="Verdana" w:hAnsi="Verdana" w:cs="Arial"/>
          <w:sz w:val="18"/>
          <w:szCs w:val="18"/>
        </w:rPr>
        <w:t>Het provinciespecifieke vaste bedrag is de sluitpost van het verdeelmodel 2017</w:t>
      </w:r>
      <w:r w:rsidR="00735DB3" w:rsidRPr="000367E9">
        <w:rPr>
          <w:rFonts w:ascii="Verdana" w:hAnsi="Verdana" w:cs="Arial"/>
          <w:sz w:val="18"/>
          <w:szCs w:val="18"/>
        </w:rPr>
        <w:t xml:space="preserve"> en zorgt voor het voorkomen van herverdeeleffecten</w:t>
      </w:r>
      <w:r w:rsidRPr="000367E9">
        <w:rPr>
          <w:rFonts w:ascii="Verdana" w:hAnsi="Verdana" w:cs="Arial"/>
          <w:sz w:val="18"/>
          <w:szCs w:val="18"/>
        </w:rPr>
        <w:t xml:space="preserve">. De Fvw kent geen wettelijke grondslag voor een provinciespecifiek absoluut bedrag. De eerder genoemde tabel A, behorende bij artikel 8, eerste lid, van de Fvw, bevat het kenmerk “Een vast bedrag voor de provincies”. Op grond van dat kenmerk kan alleen een verdeelmaatstaf worden </w:t>
      </w:r>
      <w:r w:rsidR="00CD3632" w:rsidRPr="000367E9">
        <w:rPr>
          <w:rFonts w:ascii="Verdana" w:hAnsi="Verdana" w:cs="Arial"/>
          <w:sz w:val="18"/>
          <w:szCs w:val="18"/>
        </w:rPr>
        <w:t>vastgesteld</w:t>
      </w:r>
      <w:r w:rsidRPr="000367E9">
        <w:rPr>
          <w:rFonts w:ascii="Verdana" w:hAnsi="Verdana" w:cs="Arial"/>
          <w:sz w:val="18"/>
          <w:szCs w:val="18"/>
        </w:rPr>
        <w:t xml:space="preserve"> die hetzelfde vaste (absolute) bedrag over alle provincies verdeelt. Ten einde het mogelijk te maken om verdeelmaatstaven vast te </w:t>
      </w:r>
      <w:r w:rsidRPr="000367E9">
        <w:rPr>
          <w:rFonts w:ascii="Verdana" w:hAnsi="Verdana" w:cs="Arial"/>
          <w:sz w:val="18"/>
          <w:szCs w:val="18"/>
        </w:rPr>
        <w:lastRenderedPageBreak/>
        <w:t>stellen die verschillende vaste bedragen per provincie kunnen verdelen, wordt voorgesteld dit kenmerk aan te passen. Deze mogelijkheid bestaat in de Fvw al voor de gemeenten. Voor een verdere toelichting zij verwezen naar de artikelsgewijze toelichting bij artikel I, derde alinea.</w:t>
      </w:r>
    </w:p>
    <w:p w:rsidR="00B30806" w:rsidRPr="000367E9" w:rsidRDefault="00B30806" w:rsidP="00BE755E">
      <w:pPr>
        <w:pStyle w:val="Lijstalinea"/>
        <w:spacing w:line="260" w:lineRule="exact"/>
        <w:ind w:left="0"/>
        <w:rPr>
          <w:rFonts w:ascii="Verdana" w:hAnsi="Verdana" w:cs="Arial"/>
          <w:sz w:val="18"/>
          <w:szCs w:val="18"/>
        </w:rPr>
      </w:pPr>
    </w:p>
    <w:p w:rsidR="00B30806" w:rsidRPr="000367E9" w:rsidRDefault="00B30806" w:rsidP="00B30806">
      <w:pPr>
        <w:pStyle w:val="Lijstalinea"/>
        <w:spacing w:line="260" w:lineRule="exact"/>
        <w:ind w:left="0"/>
        <w:rPr>
          <w:rFonts w:ascii="Verdana" w:hAnsi="Verdana" w:cs="Arial"/>
          <w:sz w:val="18"/>
          <w:szCs w:val="18"/>
        </w:rPr>
      </w:pPr>
      <w:r w:rsidRPr="000367E9">
        <w:rPr>
          <w:rFonts w:ascii="Verdana" w:hAnsi="Verdana" w:cs="Arial"/>
          <w:sz w:val="18"/>
          <w:szCs w:val="18"/>
        </w:rPr>
        <w:t xml:space="preserve">Het voorgestelde model 2017 is, via het provinciespecifieke vaste bedrag, in staat wijzigingen in de omvang van het provinciefonds, bijvoorbeeld als gevolg van taakmutaties, op te vangen zonder dat wijzigingen in de maatstaven nodig zijn. Dit type wijzigingen kunnen worden verwerkt bij ministerieel besluit als bedoeld in artikel 9 van de Fvw. Als de wijzigingen in de omvang van het fonds of wijzigingen in de uitgaven en inkomstenstructuur van de provincies </w:t>
      </w:r>
      <w:r w:rsidR="00D05C09" w:rsidRPr="000367E9">
        <w:rPr>
          <w:rFonts w:ascii="Verdana" w:hAnsi="Verdana" w:cs="Arial"/>
          <w:sz w:val="18"/>
          <w:szCs w:val="18"/>
        </w:rPr>
        <w:t xml:space="preserve">zodanig zijn dat verwerking via het provinciespecifieke bedrag niet realiseerbaar is, zal groot onderhoud aan het model </w:t>
      </w:r>
      <w:r w:rsidR="008B1147" w:rsidRPr="000367E9">
        <w:rPr>
          <w:rFonts w:ascii="Verdana" w:hAnsi="Verdana" w:cs="Arial"/>
          <w:sz w:val="18"/>
          <w:szCs w:val="18"/>
        </w:rPr>
        <w:t xml:space="preserve">moeten </w:t>
      </w:r>
      <w:r w:rsidR="00D05C09" w:rsidRPr="000367E9">
        <w:rPr>
          <w:rFonts w:ascii="Verdana" w:hAnsi="Verdana" w:cs="Arial"/>
          <w:sz w:val="18"/>
          <w:szCs w:val="18"/>
        </w:rPr>
        <w:t>plaatsvinden</w:t>
      </w:r>
      <w:r w:rsidR="008B1147" w:rsidRPr="000367E9">
        <w:rPr>
          <w:rFonts w:ascii="Verdana" w:hAnsi="Verdana" w:cs="Arial"/>
          <w:sz w:val="18"/>
          <w:szCs w:val="18"/>
        </w:rPr>
        <w:t xml:space="preserve"> door aanpassing van de verdeelmaatstaven</w:t>
      </w:r>
      <w:r w:rsidR="00D05C09" w:rsidRPr="000367E9">
        <w:rPr>
          <w:rFonts w:ascii="Verdana" w:hAnsi="Verdana" w:cs="Arial"/>
          <w:sz w:val="18"/>
          <w:szCs w:val="18"/>
        </w:rPr>
        <w:t xml:space="preserve">. </w:t>
      </w:r>
      <w:r w:rsidR="00B50BA6" w:rsidRPr="000367E9">
        <w:rPr>
          <w:rFonts w:ascii="Verdana" w:hAnsi="Verdana" w:cs="Arial"/>
          <w:sz w:val="18"/>
          <w:szCs w:val="18"/>
        </w:rPr>
        <w:t xml:space="preserve">Dit kan gebeuren op elk moment dat dit </w:t>
      </w:r>
      <w:r w:rsidR="00A829C7" w:rsidRPr="000367E9">
        <w:rPr>
          <w:rFonts w:ascii="Verdana" w:hAnsi="Verdana" w:cs="Arial"/>
          <w:sz w:val="18"/>
          <w:szCs w:val="18"/>
        </w:rPr>
        <w:t>naar het oordeel</w:t>
      </w:r>
      <w:r w:rsidR="00B50BA6" w:rsidRPr="000367E9">
        <w:rPr>
          <w:rFonts w:ascii="Verdana" w:hAnsi="Verdana" w:cs="Arial"/>
          <w:sz w:val="18"/>
          <w:szCs w:val="18"/>
        </w:rPr>
        <w:t xml:space="preserve"> van de fondsbeheerders, eventueel op aangeven van de provincies, noodzakelijk is.</w:t>
      </w:r>
    </w:p>
    <w:p w:rsidR="007521FA" w:rsidRPr="000367E9" w:rsidRDefault="007521FA">
      <w:pPr>
        <w:pStyle w:val="Lijstalinea"/>
        <w:spacing w:line="260" w:lineRule="exact"/>
        <w:ind w:left="0"/>
        <w:rPr>
          <w:rFonts w:ascii="Verdana" w:hAnsi="Verdana" w:cs="Arial"/>
          <w:b/>
          <w:i/>
          <w:sz w:val="18"/>
          <w:szCs w:val="18"/>
        </w:rPr>
      </w:pPr>
    </w:p>
    <w:p w:rsidR="007521FA" w:rsidRPr="000367E9" w:rsidRDefault="003C3D4B">
      <w:pPr>
        <w:pStyle w:val="Lijstalinea"/>
        <w:spacing w:line="260" w:lineRule="exact"/>
        <w:ind w:left="0"/>
        <w:rPr>
          <w:rFonts w:ascii="Verdana" w:hAnsi="Verdana" w:cs="Arial"/>
          <w:b/>
          <w:i/>
          <w:sz w:val="18"/>
          <w:szCs w:val="18"/>
        </w:rPr>
      </w:pPr>
      <w:r w:rsidRPr="000367E9">
        <w:rPr>
          <w:rFonts w:ascii="Verdana" w:hAnsi="Verdana" w:cs="Arial"/>
          <w:b/>
          <w:i/>
          <w:sz w:val="18"/>
          <w:szCs w:val="18"/>
        </w:rPr>
        <w:t>3. Gevolgen</w:t>
      </w:r>
    </w:p>
    <w:p w:rsidR="003C3D4B" w:rsidRPr="000367E9" w:rsidRDefault="003C3D4B" w:rsidP="0081546A">
      <w:pPr>
        <w:spacing w:after="0" w:line="260" w:lineRule="exact"/>
        <w:rPr>
          <w:rFonts w:ascii="Verdana" w:hAnsi="Verdana" w:cs="Arial"/>
          <w:i/>
          <w:sz w:val="18"/>
          <w:szCs w:val="18"/>
        </w:rPr>
      </w:pPr>
    </w:p>
    <w:p w:rsidR="00E80140" w:rsidRPr="000367E9" w:rsidRDefault="00E80140" w:rsidP="0081546A">
      <w:pPr>
        <w:spacing w:after="0" w:line="260" w:lineRule="exact"/>
        <w:rPr>
          <w:rFonts w:ascii="Verdana" w:hAnsi="Verdana" w:cs="Arial"/>
          <w:b/>
          <w:i/>
          <w:sz w:val="18"/>
          <w:szCs w:val="18"/>
        </w:rPr>
      </w:pPr>
      <w:r w:rsidRPr="000367E9">
        <w:rPr>
          <w:rFonts w:ascii="Verdana" w:hAnsi="Verdana" w:cs="Arial"/>
          <w:b/>
          <w:i/>
          <w:sz w:val="18"/>
          <w:szCs w:val="18"/>
        </w:rPr>
        <w:t>3.</w:t>
      </w:r>
      <w:r w:rsidR="004E7CC2" w:rsidRPr="000367E9">
        <w:rPr>
          <w:rFonts w:ascii="Verdana" w:hAnsi="Verdana" w:cs="Arial"/>
          <w:b/>
          <w:i/>
          <w:sz w:val="18"/>
          <w:szCs w:val="18"/>
        </w:rPr>
        <w:t>1</w:t>
      </w:r>
      <w:r w:rsidRPr="000367E9">
        <w:rPr>
          <w:rFonts w:ascii="Verdana" w:hAnsi="Verdana" w:cs="Arial"/>
          <w:b/>
          <w:i/>
          <w:sz w:val="18"/>
          <w:szCs w:val="18"/>
        </w:rPr>
        <w:t>. Financiële gevolgen</w:t>
      </w:r>
    </w:p>
    <w:p w:rsidR="00E80140" w:rsidRPr="000367E9" w:rsidRDefault="00E80140" w:rsidP="0081546A">
      <w:pPr>
        <w:spacing w:after="0" w:line="260" w:lineRule="exact"/>
        <w:rPr>
          <w:rFonts w:ascii="Verdana" w:hAnsi="Verdana" w:cs="Arial"/>
          <w:sz w:val="18"/>
          <w:szCs w:val="18"/>
        </w:rPr>
      </w:pPr>
    </w:p>
    <w:p w:rsidR="00E80140" w:rsidRPr="000367E9" w:rsidRDefault="00E80140" w:rsidP="0081546A">
      <w:pPr>
        <w:spacing w:after="0" w:line="260" w:lineRule="exact"/>
        <w:rPr>
          <w:rFonts w:ascii="Verdana" w:hAnsi="Verdana" w:cs="Arial"/>
          <w:sz w:val="18"/>
          <w:szCs w:val="18"/>
        </w:rPr>
      </w:pPr>
      <w:r w:rsidRPr="000367E9">
        <w:rPr>
          <w:rFonts w:ascii="Verdana" w:hAnsi="Verdana" w:cs="Arial"/>
          <w:sz w:val="18"/>
          <w:szCs w:val="18"/>
        </w:rPr>
        <w:t xml:space="preserve">De Fvw is een organieke wet en richt zich uitsluitend tot overheden. Er zijn daarom geen administratieve lasten voor burgers of bedrijfsleven. Ook zijn er geen bestuurlijke lasten voor medeoverheden verbonden aan dit wetsvoorstel. Het nieuwe verdeelmodel heeft geen consequenties voor de hoogte van de uitkeringen die de provincies op grond van de Fvw ontvangen. Er zijn mitsdien geen gevolgen voor de rijksbegroting en ook geen financiële gevolgen voor de provincies. </w:t>
      </w:r>
    </w:p>
    <w:p w:rsidR="00E80140" w:rsidRPr="000367E9" w:rsidRDefault="00E80140" w:rsidP="0081546A">
      <w:pPr>
        <w:spacing w:after="0" w:line="260" w:lineRule="exact"/>
        <w:rPr>
          <w:rFonts w:ascii="Verdana" w:hAnsi="Verdana" w:cs="Arial"/>
          <w:i/>
          <w:sz w:val="18"/>
          <w:szCs w:val="18"/>
        </w:rPr>
      </w:pPr>
    </w:p>
    <w:p w:rsidR="003C3D4B" w:rsidRPr="000367E9" w:rsidRDefault="00E80140" w:rsidP="0081546A">
      <w:pPr>
        <w:spacing w:after="0" w:line="260" w:lineRule="exact"/>
        <w:rPr>
          <w:rFonts w:ascii="Verdana" w:hAnsi="Verdana" w:cs="Arial"/>
          <w:b/>
          <w:i/>
          <w:sz w:val="18"/>
          <w:szCs w:val="18"/>
        </w:rPr>
      </w:pPr>
      <w:r w:rsidRPr="000367E9">
        <w:rPr>
          <w:rFonts w:ascii="Verdana" w:hAnsi="Verdana" w:cs="Arial"/>
          <w:b/>
          <w:i/>
          <w:sz w:val="18"/>
          <w:szCs w:val="18"/>
        </w:rPr>
        <w:t>3.</w:t>
      </w:r>
      <w:r w:rsidR="004E7CC2" w:rsidRPr="000367E9">
        <w:rPr>
          <w:rFonts w:ascii="Verdana" w:hAnsi="Verdana" w:cs="Arial"/>
          <w:b/>
          <w:i/>
          <w:sz w:val="18"/>
          <w:szCs w:val="18"/>
        </w:rPr>
        <w:t>2</w:t>
      </w:r>
      <w:r w:rsidRPr="000367E9">
        <w:rPr>
          <w:rFonts w:ascii="Verdana" w:hAnsi="Verdana" w:cs="Arial"/>
          <w:b/>
          <w:i/>
          <w:sz w:val="18"/>
          <w:szCs w:val="18"/>
        </w:rPr>
        <w:t xml:space="preserve">. </w:t>
      </w:r>
      <w:r w:rsidR="003C3D4B" w:rsidRPr="000367E9">
        <w:rPr>
          <w:rFonts w:ascii="Verdana" w:hAnsi="Verdana" w:cs="Arial"/>
          <w:b/>
          <w:i/>
          <w:sz w:val="18"/>
          <w:szCs w:val="18"/>
        </w:rPr>
        <w:t>Caribisch Nederland</w:t>
      </w:r>
    </w:p>
    <w:p w:rsidR="003C3D4B" w:rsidRPr="000367E9" w:rsidRDefault="003C3D4B" w:rsidP="0081546A">
      <w:pPr>
        <w:spacing w:after="0" w:line="260" w:lineRule="exact"/>
        <w:rPr>
          <w:rFonts w:ascii="Verdana" w:hAnsi="Verdana" w:cs="Arial"/>
          <w:sz w:val="18"/>
          <w:szCs w:val="18"/>
        </w:rPr>
      </w:pPr>
    </w:p>
    <w:p w:rsidR="003C3D4B" w:rsidRPr="000367E9" w:rsidRDefault="005D4062" w:rsidP="0081546A">
      <w:pPr>
        <w:spacing w:after="0" w:line="260" w:lineRule="exact"/>
        <w:rPr>
          <w:rFonts w:ascii="Verdana" w:hAnsi="Verdana" w:cs="Arial"/>
          <w:sz w:val="18"/>
          <w:szCs w:val="18"/>
        </w:rPr>
      </w:pPr>
      <w:r w:rsidRPr="000367E9">
        <w:rPr>
          <w:rFonts w:ascii="Verdana" w:hAnsi="Verdana" w:cs="Arial"/>
          <w:sz w:val="18"/>
          <w:szCs w:val="18"/>
        </w:rPr>
        <w:t>Dit wetsvoorstel heeft geen gevolgen voor de BES.</w:t>
      </w:r>
    </w:p>
    <w:p w:rsidR="003C3D4B" w:rsidRPr="000367E9" w:rsidRDefault="003C3D4B" w:rsidP="0081546A">
      <w:pPr>
        <w:spacing w:after="0" w:line="260" w:lineRule="exact"/>
        <w:rPr>
          <w:rFonts w:ascii="Verdana" w:hAnsi="Verdana" w:cs="Arial"/>
          <w:sz w:val="18"/>
          <w:szCs w:val="18"/>
        </w:rPr>
      </w:pPr>
    </w:p>
    <w:p w:rsidR="003C3D4B" w:rsidRPr="000367E9" w:rsidRDefault="003A55CF" w:rsidP="0081546A">
      <w:pPr>
        <w:spacing w:after="0" w:line="260" w:lineRule="exact"/>
        <w:rPr>
          <w:rFonts w:ascii="Verdana" w:hAnsi="Verdana" w:cs="Arial"/>
          <w:b/>
          <w:i/>
          <w:sz w:val="18"/>
          <w:szCs w:val="18"/>
        </w:rPr>
      </w:pPr>
      <w:r w:rsidRPr="000367E9">
        <w:rPr>
          <w:rFonts w:ascii="Verdana" w:hAnsi="Verdana" w:cs="Arial"/>
          <w:b/>
          <w:i/>
          <w:sz w:val="18"/>
          <w:szCs w:val="18"/>
        </w:rPr>
        <w:t>4</w:t>
      </w:r>
      <w:r w:rsidR="003C3D4B" w:rsidRPr="000367E9">
        <w:rPr>
          <w:rFonts w:ascii="Verdana" w:hAnsi="Verdana" w:cs="Arial"/>
          <w:b/>
          <w:i/>
          <w:sz w:val="18"/>
          <w:szCs w:val="18"/>
        </w:rPr>
        <w:t>. Consultatie</w:t>
      </w:r>
    </w:p>
    <w:p w:rsidR="003C3D4B" w:rsidRPr="000367E9" w:rsidRDefault="003C3D4B" w:rsidP="0081546A">
      <w:pPr>
        <w:spacing w:after="0" w:line="260" w:lineRule="exact"/>
        <w:rPr>
          <w:rFonts w:ascii="Verdana" w:hAnsi="Verdana" w:cs="Arial"/>
          <w:sz w:val="18"/>
          <w:szCs w:val="18"/>
        </w:rPr>
      </w:pPr>
    </w:p>
    <w:p w:rsidR="00F72F9B" w:rsidRPr="000367E9" w:rsidRDefault="00F72F9B" w:rsidP="000367E9">
      <w:pPr>
        <w:spacing w:after="0" w:line="260" w:lineRule="exact"/>
        <w:rPr>
          <w:rFonts w:ascii="Verdana" w:hAnsi="Verdana" w:cs="Arial"/>
          <w:sz w:val="18"/>
          <w:szCs w:val="18"/>
        </w:rPr>
      </w:pPr>
      <w:r w:rsidRPr="000367E9">
        <w:rPr>
          <w:rFonts w:ascii="Verdana" w:hAnsi="Verdana" w:cs="Arial"/>
          <w:sz w:val="18"/>
          <w:szCs w:val="18"/>
        </w:rPr>
        <w:t>Het wetsvoorstel is in de periode van 7 april tot en met 12 mei 2015 ter consultatie aangeboden aan het IPO en de Raad voor de financiële verhoudingen (</w:t>
      </w:r>
      <w:proofErr w:type="spellStart"/>
      <w:r w:rsidRPr="000367E9">
        <w:rPr>
          <w:rFonts w:ascii="Verdana" w:hAnsi="Verdana" w:cs="Arial"/>
          <w:sz w:val="18"/>
          <w:szCs w:val="18"/>
        </w:rPr>
        <w:t>Rf</w:t>
      </w:r>
      <w:r w:rsidR="00862DCA" w:rsidRPr="000367E9">
        <w:rPr>
          <w:rFonts w:ascii="Verdana" w:hAnsi="Verdana" w:cs="Arial"/>
          <w:sz w:val="18"/>
          <w:szCs w:val="18"/>
        </w:rPr>
        <w:t>v</w:t>
      </w:r>
      <w:proofErr w:type="spellEnd"/>
      <w:r w:rsidRPr="000367E9">
        <w:rPr>
          <w:rFonts w:ascii="Verdana" w:hAnsi="Verdana" w:cs="Arial"/>
          <w:sz w:val="18"/>
          <w:szCs w:val="18"/>
        </w:rPr>
        <w:t xml:space="preserve">). </w:t>
      </w:r>
      <w:r w:rsidR="00A829C7" w:rsidRPr="000367E9">
        <w:rPr>
          <w:rFonts w:ascii="Verdana" w:hAnsi="Verdana" w:cs="Arial"/>
          <w:sz w:val="18"/>
          <w:szCs w:val="18"/>
        </w:rPr>
        <w:t xml:space="preserve">Het IPO dankt in </w:t>
      </w:r>
      <w:r w:rsidR="001E7BFC" w:rsidRPr="000367E9">
        <w:rPr>
          <w:rFonts w:ascii="Verdana" w:hAnsi="Verdana" w:cs="Arial"/>
          <w:sz w:val="18"/>
          <w:szCs w:val="18"/>
        </w:rPr>
        <w:t xml:space="preserve">zijn </w:t>
      </w:r>
      <w:r w:rsidRPr="000367E9">
        <w:rPr>
          <w:rFonts w:ascii="Verdana" w:hAnsi="Verdana" w:cs="Arial"/>
          <w:sz w:val="18"/>
          <w:szCs w:val="18"/>
        </w:rPr>
        <w:t>reactie</w:t>
      </w:r>
      <w:r w:rsidR="00A829C7" w:rsidRPr="000367E9">
        <w:rPr>
          <w:rFonts w:ascii="Verdana" w:hAnsi="Verdana" w:cs="Arial"/>
          <w:sz w:val="18"/>
          <w:szCs w:val="18"/>
        </w:rPr>
        <w:t xml:space="preserve"> </w:t>
      </w:r>
      <w:r w:rsidRPr="000367E9">
        <w:rPr>
          <w:rFonts w:ascii="Verdana" w:hAnsi="Verdana" w:cs="Arial"/>
          <w:sz w:val="18"/>
          <w:szCs w:val="18"/>
        </w:rPr>
        <w:t xml:space="preserve">de </w:t>
      </w:r>
      <w:r w:rsidR="00CD0E82" w:rsidRPr="000367E9">
        <w:rPr>
          <w:rFonts w:ascii="Verdana" w:hAnsi="Verdana" w:cs="Arial"/>
          <w:sz w:val="18"/>
          <w:szCs w:val="18"/>
        </w:rPr>
        <w:t>M</w:t>
      </w:r>
      <w:r w:rsidRPr="000367E9">
        <w:rPr>
          <w:rFonts w:ascii="Verdana" w:hAnsi="Verdana" w:cs="Arial"/>
          <w:sz w:val="18"/>
          <w:szCs w:val="18"/>
        </w:rPr>
        <w:t>inister van B</w:t>
      </w:r>
      <w:r w:rsidR="00CD0E82" w:rsidRPr="000367E9">
        <w:rPr>
          <w:rFonts w:ascii="Verdana" w:hAnsi="Verdana" w:cs="Arial"/>
          <w:sz w:val="18"/>
          <w:szCs w:val="18"/>
        </w:rPr>
        <w:t xml:space="preserve">innenlandse </w:t>
      </w:r>
      <w:r w:rsidRPr="000367E9">
        <w:rPr>
          <w:rFonts w:ascii="Verdana" w:hAnsi="Verdana" w:cs="Arial"/>
          <w:sz w:val="18"/>
          <w:szCs w:val="18"/>
        </w:rPr>
        <w:t>Z</w:t>
      </w:r>
      <w:r w:rsidR="00CD0E82" w:rsidRPr="000367E9">
        <w:rPr>
          <w:rFonts w:ascii="Verdana" w:hAnsi="Verdana" w:cs="Arial"/>
          <w:sz w:val="18"/>
          <w:szCs w:val="18"/>
        </w:rPr>
        <w:t xml:space="preserve">aken en </w:t>
      </w:r>
      <w:r w:rsidRPr="000367E9">
        <w:rPr>
          <w:rFonts w:ascii="Verdana" w:hAnsi="Verdana" w:cs="Arial"/>
          <w:sz w:val="18"/>
          <w:szCs w:val="18"/>
        </w:rPr>
        <w:t>K</w:t>
      </w:r>
      <w:r w:rsidR="00CD0E82" w:rsidRPr="000367E9">
        <w:rPr>
          <w:rFonts w:ascii="Verdana" w:hAnsi="Verdana" w:cs="Arial"/>
          <w:sz w:val="18"/>
          <w:szCs w:val="18"/>
        </w:rPr>
        <w:t>oninkrijksrelaties</w:t>
      </w:r>
      <w:r w:rsidRPr="000367E9">
        <w:rPr>
          <w:rFonts w:ascii="Verdana" w:hAnsi="Verdana" w:cs="Arial"/>
          <w:sz w:val="18"/>
          <w:szCs w:val="18"/>
        </w:rPr>
        <w:t xml:space="preserve"> </w:t>
      </w:r>
      <w:r w:rsidR="00A829C7" w:rsidRPr="000367E9">
        <w:rPr>
          <w:rFonts w:ascii="Verdana" w:hAnsi="Verdana" w:cs="Arial"/>
          <w:sz w:val="18"/>
          <w:szCs w:val="18"/>
        </w:rPr>
        <w:t xml:space="preserve">voor zijn voornemen </w:t>
      </w:r>
      <w:r w:rsidRPr="000367E9">
        <w:rPr>
          <w:rFonts w:ascii="Verdana" w:hAnsi="Verdana" w:cs="Arial"/>
          <w:sz w:val="18"/>
          <w:szCs w:val="18"/>
        </w:rPr>
        <w:t xml:space="preserve">om het voorstel Jansen te </w:t>
      </w:r>
      <w:r w:rsidR="00A829C7" w:rsidRPr="000367E9">
        <w:rPr>
          <w:rFonts w:ascii="Verdana" w:hAnsi="Verdana" w:cs="Arial"/>
          <w:sz w:val="18"/>
          <w:szCs w:val="18"/>
        </w:rPr>
        <w:t xml:space="preserve">implementeren en te streven naar inwerkingtreding met ingang van </w:t>
      </w:r>
      <w:r w:rsidRPr="000367E9">
        <w:rPr>
          <w:rFonts w:ascii="Verdana" w:hAnsi="Verdana" w:cs="Arial"/>
          <w:sz w:val="18"/>
          <w:szCs w:val="18"/>
        </w:rPr>
        <w:t xml:space="preserve">1 januari 2017. </w:t>
      </w:r>
      <w:r w:rsidR="0015555C" w:rsidRPr="000367E9">
        <w:rPr>
          <w:rFonts w:ascii="Verdana" w:hAnsi="Verdana" w:cs="Arial"/>
          <w:sz w:val="18"/>
          <w:szCs w:val="18"/>
        </w:rPr>
        <w:t xml:space="preserve">De unanimiteit onder de provincies over het voorstel is nogmaals bevestigd. </w:t>
      </w:r>
      <w:r w:rsidRPr="000367E9">
        <w:rPr>
          <w:rFonts w:ascii="Verdana" w:hAnsi="Verdana" w:cs="Arial"/>
          <w:sz w:val="18"/>
          <w:szCs w:val="18"/>
        </w:rPr>
        <w:t xml:space="preserve">De </w:t>
      </w:r>
      <w:r w:rsidR="0015555C" w:rsidRPr="000367E9">
        <w:rPr>
          <w:rFonts w:ascii="Verdana" w:hAnsi="Verdana" w:cs="Arial"/>
          <w:sz w:val="18"/>
          <w:szCs w:val="18"/>
        </w:rPr>
        <w:t xml:space="preserve">Rfv </w:t>
      </w:r>
      <w:r w:rsidRPr="000367E9">
        <w:rPr>
          <w:rFonts w:ascii="Verdana" w:hAnsi="Verdana" w:cs="Arial"/>
          <w:sz w:val="18"/>
          <w:szCs w:val="18"/>
        </w:rPr>
        <w:t>kan om pragmatische redenen op dit moment instemmen met het wetsvoorstel</w:t>
      </w:r>
      <w:r w:rsidR="00A829C7" w:rsidRPr="000367E9">
        <w:rPr>
          <w:rFonts w:ascii="Verdana" w:hAnsi="Verdana" w:cs="Arial"/>
          <w:sz w:val="18"/>
          <w:szCs w:val="18"/>
        </w:rPr>
        <w:t xml:space="preserve"> om de volgende </w:t>
      </w:r>
      <w:r w:rsidRPr="000367E9">
        <w:rPr>
          <w:rFonts w:ascii="Verdana" w:hAnsi="Verdana" w:cs="Arial"/>
          <w:sz w:val="18"/>
          <w:szCs w:val="18"/>
        </w:rPr>
        <w:t>redenen:</w:t>
      </w:r>
    </w:p>
    <w:p w:rsidR="00F72F9B" w:rsidRPr="000367E9" w:rsidRDefault="00F72F9B" w:rsidP="000367E9">
      <w:pPr>
        <w:pStyle w:val="Lijstalinea"/>
        <w:numPr>
          <w:ilvl w:val="0"/>
          <w:numId w:val="11"/>
        </w:numPr>
        <w:spacing w:line="260" w:lineRule="exact"/>
        <w:rPr>
          <w:rFonts w:ascii="Verdana" w:hAnsi="Verdana" w:cs="Arial"/>
          <w:sz w:val="18"/>
          <w:szCs w:val="18"/>
        </w:rPr>
      </w:pPr>
      <w:r w:rsidRPr="000367E9">
        <w:rPr>
          <w:rFonts w:ascii="Verdana" w:hAnsi="Verdana" w:cs="Arial"/>
          <w:sz w:val="18"/>
          <w:szCs w:val="18"/>
        </w:rPr>
        <w:t>het voorstel komt tegemoet aan een aantal fundamentele tekortkomingen van het huidige verdeelmodel;</w:t>
      </w:r>
    </w:p>
    <w:p w:rsidR="00F72F9B" w:rsidRPr="000367E9" w:rsidRDefault="00F72F9B" w:rsidP="000367E9">
      <w:pPr>
        <w:pStyle w:val="Lijstalinea"/>
        <w:numPr>
          <w:ilvl w:val="0"/>
          <w:numId w:val="11"/>
        </w:numPr>
        <w:spacing w:line="260" w:lineRule="exact"/>
        <w:rPr>
          <w:rFonts w:ascii="Verdana" w:hAnsi="Verdana" w:cs="Arial"/>
          <w:sz w:val="18"/>
          <w:szCs w:val="18"/>
        </w:rPr>
      </w:pPr>
      <w:r w:rsidRPr="000367E9">
        <w:rPr>
          <w:rFonts w:ascii="Verdana" w:hAnsi="Verdana" w:cs="Arial"/>
          <w:sz w:val="18"/>
          <w:szCs w:val="18"/>
        </w:rPr>
        <w:t xml:space="preserve">het voorstel </w:t>
      </w:r>
      <w:r w:rsidR="00A829C7" w:rsidRPr="000367E9">
        <w:rPr>
          <w:rFonts w:ascii="Verdana" w:hAnsi="Verdana" w:cs="Arial"/>
          <w:sz w:val="18"/>
          <w:szCs w:val="18"/>
        </w:rPr>
        <w:t xml:space="preserve">doet </w:t>
      </w:r>
      <w:r w:rsidRPr="000367E9">
        <w:rPr>
          <w:rFonts w:ascii="Verdana" w:hAnsi="Verdana" w:cs="Arial"/>
          <w:sz w:val="18"/>
          <w:szCs w:val="18"/>
        </w:rPr>
        <w:t>recht aan de grondwettelijke geborgde bestuurlijke positie van de provincie als autonome bestuurslaag met een open huishouding;</w:t>
      </w:r>
    </w:p>
    <w:p w:rsidR="00F72F9B" w:rsidRPr="000367E9" w:rsidRDefault="000367E9" w:rsidP="000367E9">
      <w:pPr>
        <w:pStyle w:val="Lijstalinea"/>
        <w:numPr>
          <w:ilvl w:val="0"/>
          <w:numId w:val="11"/>
        </w:numPr>
        <w:spacing w:line="260" w:lineRule="exact"/>
        <w:rPr>
          <w:rFonts w:ascii="Verdana" w:hAnsi="Verdana" w:cs="Arial"/>
          <w:sz w:val="18"/>
          <w:szCs w:val="18"/>
        </w:rPr>
      </w:pPr>
      <w:r>
        <w:rPr>
          <w:rFonts w:ascii="Verdana" w:hAnsi="Verdana" w:cs="Arial"/>
          <w:sz w:val="18"/>
          <w:szCs w:val="18"/>
        </w:rPr>
        <w:t>h</w:t>
      </w:r>
      <w:r w:rsidR="00F72F9B" w:rsidRPr="000367E9">
        <w:rPr>
          <w:rFonts w:ascii="Verdana" w:hAnsi="Verdana" w:cs="Arial"/>
          <w:sz w:val="18"/>
          <w:szCs w:val="18"/>
        </w:rPr>
        <w:t>et voorstel verstevigt de positie van de algemene uitkering uit het provinciefonds als ongebonden bekostigingsbron van provinciale taken;</w:t>
      </w:r>
    </w:p>
    <w:p w:rsidR="00F72F9B" w:rsidRPr="000367E9" w:rsidRDefault="000367E9" w:rsidP="000367E9">
      <w:pPr>
        <w:pStyle w:val="Lijstalinea"/>
        <w:numPr>
          <w:ilvl w:val="0"/>
          <w:numId w:val="11"/>
        </w:numPr>
        <w:spacing w:line="260" w:lineRule="exact"/>
        <w:rPr>
          <w:rFonts w:ascii="Verdana" w:hAnsi="Verdana" w:cs="Arial"/>
          <w:sz w:val="18"/>
          <w:szCs w:val="18"/>
        </w:rPr>
      </w:pPr>
      <w:r>
        <w:rPr>
          <w:rFonts w:ascii="Verdana" w:hAnsi="Verdana" w:cs="Arial"/>
          <w:sz w:val="18"/>
          <w:szCs w:val="18"/>
        </w:rPr>
        <w:t>h</w:t>
      </w:r>
      <w:r w:rsidR="00F72F9B" w:rsidRPr="000367E9">
        <w:rPr>
          <w:rFonts w:ascii="Verdana" w:hAnsi="Verdana" w:cs="Arial"/>
          <w:sz w:val="18"/>
          <w:szCs w:val="18"/>
        </w:rPr>
        <w:t>et verdeelmodel sluit aan bij de opgaven van provincies die in toenemende mate een intersectoraal en de diverse beleidsterreinen overstijgend karakter hebben.</w:t>
      </w:r>
    </w:p>
    <w:p w:rsidR="00F72F9B" w:rsidRPr="000367E9" w:rsidRDefault="00F72F9B" w:rsidP="000367E9">
      <w:pPr>
        <w:spacing w:after="0" w:line="260" w:lineRule="exact"/>
        <w:rPr>
          <w:rFonts w:ascii="Verdana" w:hAnsi="Verdana" w:cs="Arial"/>
          <w:sz w:val="18"/>
          <w:szCs w:val="18"/>
        </w:rPr>
      </w:pPr>
    </w:p>
    <w:p w:rsidR="00F72F9B" w:rsidRDefault="00F72F9B" w:rsidP="000367E9">
      <w:pPr>
        <w:spacing w:after="0" w:line="260" w:lineRule="exact"/>
        <w:rPr>
          <w:rFonts w:ascii="Verdana" w:hAnsi="Verdana" w:cs="Arial"/>
          <w:sz w:val="18"/>
          <w:szCs w:val="18"/>
        </w:rPr>
      </w:pPr>
      <w:r w:rsidRPr="000367E9">
        <w:rPr>
          <w:rFonts w:ascii="Verdana" w:hAnsi="Verdana" w:cs="Arial"/>
          <w:sz w:val="18"/>
          <w:szCs w:val="18"/>
        </w:rPr>
        <w:t xml:space="preserve">De </w:t>
      </w:r>
      <w:proofErr w:type="spellStart"/>
      <w:r w:rsidR="001E7BFC" w:rsidRPr="000367E9">
        <w:rPr>
          <w:rFonts w:ascii="Verdana" w:hAnsi="Verdana" w:cs="Arial"/>
          <w:sz w:val="18"/>
          <w:szCs w:val="18"/>
        </w:rPr>
        <w:t>Rfv</w:t>
      </w:r>
      <w:proofErr w:type="spellEnd"/>
      <w:r w:rsidRPr="000367E9">
        <w:rPr>
          <w:rFonts w:ascii="Verdana" w:hAnsi="Verdana" w:cs="Arial"/>
          <w:sz w:val="18"/>
          <w:szCs w:val="18"/>
        </w:rPr>
        <w:t xml:space="preserve"> acht de houdbaarheid van het verdeelmodel zoals </w:t>
      </w:r>
      <w:r w:rsidR="00A829C7" w:rsidRPr="000367E9">
        <w:rPr>
          <w:rFonts w:ascii="Verdana" w:hAnsi="Verdana" w:cs="Arial"/>
          <w:sz w:val="18"/>
          <w:szCs w:val="18"/>
        </w:rPr>
        <w:t>met dit wetsvoorstel wordt voorgesteld</w:t>
      </w:r>
      <w:r w:rsidRPr="000367E9">
        <w:rPr>
          <w:rFonts w:ascii="Verdana" w:hAnsi="Verdana" w:cs="Arial"/>
          <w:sz w:val="18"/>
          <w:szCs w:val="18"/>
        </w:rPr>
        <w:t xml:space="preserve"> echter beperkt. De </w:t>
      </w:r>
      <w:proofErr w:type="spellStart"/>
      <w:r w:rsidR="001E7BFC" w:rsidRPr="000367E9">
        <w:rPr>
          <w:rFonts w:ascii="Verdana" w:hAnsi="Verdana" w:cs="Arial"/>
          <w:sz w:val="18"/>
          <w:szCs w:val="18"/>
        </w:rPr>
        <w:t>Rfv</w:t>
      </w:r>
      <w:proofErr w:type="spellEnd"/>
      <w:r w:rsidRPr="000367E9">
        <w:rPr>
          <w:rFonts w:ascii="Verdana" w:hAnsi="Verdana" w:cs="Arial"/>
          <w:sz w:val="18"/>
          <w:szCs w:val="18"/>
        </w:rPr>
        <w:t xml:space="preserve"> beveelt de fondsbeheerders dan ook aan om ‘binnen een periode van twee jaar met een plan van aanpak te komen voor het onderhoud van het verdeelstelsel en de wijze waarop de fondsbeheerders hun verantwoordelijkheid voor de verdeling van het fonds gestalte willen geven’. De </w:t>
      </w:r>
      <w:proofErr w:type="spellStart"/>
      <w:r w:rsidR="001E7BFC" w:rsidRPr="000367E9">
        <w:rPr>
          <w:rFonts w:ascii="Verdana" w:hAnsi="Verdana" w:cs="Arial"/>
          <w:sz w:val="18"/>
          <w:szCs w:val="18"/>
        </w:rPr>
        <w:t>Rfv</w:t>
      </w:r>
      <w:proofErr w:type="spellEnd"/>
      <w:r w:rsidRPr="000367E9">
        <w:rPr>
          <w:rFonts w:ascii="Verdana" w:hAnsi="Verdana" w:cs="Arial"/>
          <w:sz w:val="18"/>
          <w:szCs w:val="18"/>
        </w:rPr>
        <w:t xml:space="preserve"> acht uitstel van het onderhoud tot over vijf jaar onaanvaardbaar. De fondsbeheerders zijn het met de </w:t>
      </w:r>
      <w:proofErr w:type="spellStart"/>
      <w:r w:rsidR="001E7BFC" w:rsidRPr="000367E9">
        <w:rPr>
          <w:rFonts w:ascii="Verdana" w:hAnsi="Verdana" w:cs="Arial"/>
          <w:sz w:val="18"/>
          <w:szCs w:val="18"/>
        </w:rPr>
        <w:t>Rfv</w:t>
      </w:r>
      <w:proofErr w:type="spellEnd"/>
      <w:r w:rsidRPr="000367E9">
        <w:rPr>
          <w:rFonts w:ascii="Verdana" w:hAnsi="Verdana" w:cs="Arial"/>
          <w:sz w:val="18"/>
          <w:szCs w:val="18"/>
        </w:rPr>
        <w:t xml:space="preserve"> eens dat het </w:t>
      </w:r>
      <w:r w:rsidR="00BB676D" w:rsidRPr="000367E9">
        <w:rPr>
          <w:rFonts w:ascii="Verdana" w:hAnsi="Verdana" w:cs="Arial"/>
          <w:sz w:val="18"/>
          <w:szCs w:val="18"/>
        </w:rPr>
        <w:t xml:space="preserve">vijf jaar </w:t>
      </w:r>
      <w:r w:rsidRPr="000367E9">
        <w:rPr>
          <w:rFonts w:ascii="Verdana" w:hAnsi="Verdana" w:cs="Arial"/>
          <w:sz w:val="18"/>
          <w:szCs w:val="18"/>
        </w:rPr>
        <w:t xml:space="preserve">vastzetten van </w:t>
      </w:r>
      <w:r w:rsidR="00BB676D" w:rsidRPr="000367E9">
        <w:rPr>
          <w:rFonts w:ascii="Verdana" w:hAnsi="Verdana" w:cs="Arial"/>
          <w:sz w:val="18"/>
          <w:szCs w:val="18"/>
        </w:rPr>
        <w:t>de verdeling</w:t>
      </w:r>
      <w:r w:rsidRPr="000367E9">
        <w:rPr>
          <w:rFonts w:ascii="Verdana" w:hAnsi="Verdana" w:cs="Arial"/>
          <w:sz w:val="18"/>
          <w:szCs w:val="18"/>
        </w:rPr>
        <w:t xml:space="preserve"> ongewenst is. Het was ook niet de bedoeling van de fondsbeheerders dat onderdeel uit het voorstel Jansen </w:t>
      </w:r>
      <w:r w:rsidRPr="000367E9">
        <w:rPr>
          <w:rFonts w:ascii="Verdana" w:hAnsi="Verdana" w:cs="Arial"/>
          <w:sz w:val="18"/>
          <w:szCs w:val="18"/>
        </w:rPr>
        <w:lastRenderedPageBreak/>
        <w:t xml:space="preserve">over te nemen, maar blijkens de reactie van de </w:t>
      </w:r>
      <w:proofErr w:type="spellStart"/>
      <w:r w:rsidR="001E7BFC" w:rsidRPr="000367E9">
        <w:rPr>
          <w:rFonts w:ascii="Verdana" w:hAnsi="Verdana" w:cs="Arial"/>
          <w:sz w:val="18"/>
          <w:szCs w:val="18"/>
        </w:rPr>
        <w:t>Rfv</w:t>
      </w:r>
      <w:proofErr w:type="spellEnd"/>
      <w:r w:rsidRPr="000367E9">
        <w:rPr>
          <w:rFonts w:ascii="Verdana" w:hAnsi="Verdana" w:cs="Arial"/>
          <w:sz w:val="18"/>
          <w:szCs w:val="18"/>
        </w:rPr>
        <w:t xml:space="preserve">, was dat niet helder verwoord in de consultatieversie van de </w:t>
      </w:r>
      <w:r w:rsidR="00BB676D" w:rsidRPr="000367E9">
        <w:rPr>
          <w:rFonts w:ascii="Verdana" w:hAnsi="Verdana" w:cs="Arial"/>
          <w:sz w:val="18"/>
          <w:szCs w:val="18"/>
        </w:rPr>
        <w:t>m</w:t>
      </w:r>
      <w:r w:rsidRPr="000367E9">
        <w:rPr>
          <w:rFonts w:ascii="Verdana" w:hAnsi="Verdana" w:cs="Arial"/>
          <w:sz w:val="18"/>
          <w:szCs w:val="18"/>
        </w:rPr>
        <w:t xml:space="preserve">emorie van </w:t>
      </w:r>
      <w:r w:rsidR="00206096" w:rsidRPr="000367E9">
        <w:rPr>
          <w:rFonts w:ascii="Verdana" w:hAnsi="Verdana" w:cs="Arial"/>
          <w:sz w:val="18"/>
          <w:szCs w:val="18"/>
        </w:rPr>
        <w:t>toelichting</w:t>
      </w:r>
      <w:r w:rsidRPr="000367E9">
        <w:rPr>
          <w:rFonts w:ascii="Verdana" w:hAnsi="Verdana" w:cs="Arial"/>
          <w:sz w:val="18"/>
          <w:szCs w:val="18"/>
        </w:rPr>
        <w:t>. De opmerking</w:t>
      </w:r>
      <w:r w:rsidR="00372C46" w:rsidRPr="000367E9">
        <w:rPr>
          <w:rFonts w:ascii="Verdana" w:hAnsi="Verdana" w:cs="Arial"/>
          <w:sz w:val="18"/>
          <w:szCs w:val="18"/>
        </w:rPr>
        <w:t>en</w:t>
      </w:r>
      <w:r w:rsidRPr="000367E9">
        <w:rPr>
          <w:rFonts w:ascii="Verdana" w:hAnsi="Verdana" w:cs="Arial"/>
          <w:sz w:val="18"/>
          <w:szCs w:val="18"/>
        </w:rPr>
        <w:t xml:space="preserve"> van de Rfv he</w:t>
      </w:r>
      <w:r w:rsidR="00372C46" w:rsidRPr="000367E9">
        <w:rPr>
          <w:rFonts w:ascii="Verdana" w:hAnsi="Verdana" w:cs="Arial"/>
          <w:sz w:val="18"/>
          <w:szCs w:val="18"/>
        </w:rPr>
        <w:t>bben</w:t>
      </w:r>
      <w:r w:rsidR="00BB676D" w:rsidRPr="000367E9">
        <w:rPr>
          <w:rFonts w:ascii="Verdana" w:hAnsi="Verdana" w:cs="Arial"/>
          <w:sz w:val="18"/>
          <w:szCs w:val="18"/>
        </w:rPr>
        <w:t xml:space="preserve"> </w:t>
      </w:r>
      <w:r w:rsidRPr="000367E9">
        <w:rPr>
          <w:rFonts w:ascii="Verdana" w:hAnsi="Verdana" w:cs="Arial"/>
          <w:sz w:val="18"/>
          <w:szCs w:val="18"/>
        </w:rPr>
        <w:t xml:space="preserve">geleid tot </w:t>
      </w:r>
      <w:r w:rsidR="001E7BFC" w:rsidRPr="000367E9">
        <w:rPr>
          <w:rFonts w:ascii="Verdana" w:hAnsi="Verdana" w:cs="Arial"/>
          <w:sz w:val="18"/>
          <w:szCs w:val="18"/>
        </w:rPr>
        <w:t>verduidelijking</w:t>
      </w:r>
      <w:r w:rsidRPr="000367E9">
        <w:rPr>
          <w:rFonts w:ascii="Verdana" w:hAnsi="Verdana" w:cs="Arial"/>
          <w:sz w:val="18"/>
          <w:szCs w:val="18"/>
        </w:rPr>
        <w:t xml:space="preserve"> </w:t>
      </w:r>
      <w:r w:rsidR="00BB676D" w:rsidRPr="000367E9">
        <w:rPr>
          <w:rFonts w:ascii="Verdana" w:hAnsi="Verdana" w:cs="Arial"/>
          <w:sz w:val="18"/>
          <w:szCs w:val="18"/>
        </w:rPr>
        <w:t>van</w:t>
      </w:r>
      <w:r w:rsidRPr="000367E9">
        <w:rPr>
          <w:rFonts w:ascii="Verdana" w:hAnsi="Verdana" w:cs="Arial"/>
          <w:sz w:val="18"/>
          <w:szCs w:val="18"/>
        </w:rPr>
        <w:t xml:space="preserve"> de tekst in paragraaf 2.3.</w:t>
      </w:r>
    </w:p>
    <w:p w:rsidR="00E90775" w:rsidRPr="000367E9" w:rsidRDefault="00E90775" w:rsidP="000367E9">
      <w:pPr>
        <w:spacing w:after="0" w:line="260" w:lineRule="exact"/>
        <w:rPr>
          <w:rFonts w:ascii="Verdana" w:hAnsi="Verdana" w:cs="Arial"/>
          <w:sz w:val="18"/>
          <w:szCs w:val="18"/>
        </w:rPr>
      </w:pPr>
    </w:p>
    <w:p w:rsidR="002967C4" w:rsidRPr="000367E9" w:rsidRDefault="00F72F9B" w:rsidP="000367E9">
      <w:pPr>
        <w:spacing w:after="0" w:line="260" w:lineRule="exact"/>
        <w:rPr>
          <w:rFonts w:ascii="Verdana" w:hAnsi="Verdana" w:cs="Arial"/>
          <w:sz w:val="18"/>
          <w:szCs w:val="18"/>
        </w:rPr>
      </w:pPr>
      <w:r w:rsidRPr="000367E9">
        <w:rPr>
          <w:rFonts w:ascii="Verdana" w:hAnsi="Verdana" w:cs="Arial"/>
          <w:sz w:val="18"/>
          <w:szCs w:val="18"/>
        </w:rPr>
        <w:t xml:space="preserve">De </w:t>
      </w:r>
      <w:proofErr w:type="spellStart"/>
      <w:r w:rsidR="001E7BFC" w:rsidRPr="000367E9">
        <w:rPr>
          <w:rFonts w:ascii="Verdana" w:hAnsi="Verdana" w:cs="Arial"/>
          <w:sz w:val="18"/>
          <w:szCs w:val="18"/>
        </w:rPr>
        <w:t>Rfv</w:t>
      </w:r>
      <w:proofErr w:type="spellEnd"/>
      <w:r w:rsidRPr="000367E9">
        <w:rPr>
          <w:rFonts w:ascii="Verdana" w:hAnsi="Verdana" w:cs="Arial"/>
          <w:sz w:val="18"/>
          <w:szCs w:val="18"/>
        </w:rPr>
        <w:t xml:space="preserve"> stelt daarnaast voor om </w:t>
      </w:r>
      <w:r w:rsidR="001606AB">
        <w:rPr>
          <w:rFonts w:ascii="Verdana" w:hAnsi="Verdana" w:cs="Arial"/>
          <w:sz w:val="18"/>
          <w:szCs w:val="18"/>
        </w:rPr>
        <w:t>h</w:t>
      </w:r>
      <w:r w:rsidRPr="000367E9">
        <w:rPr>
          <w:rFonts w:ascii="Verdana" w:hAnsi="Verdana" w:cs="Arial"/>
          <w:sz w:val="18"/>
          <w:szCs w:val="18"/>
        </w:rPr>
        <w:t>et toe te voegen kenmerk ‘eigen vermogen’ aan te scherpen naar ‘inkomsten uit eigen vermogen’</w:t>
      </w:r>
      <w:r w:rsidR="00BB676D" w:rsidRPr="000367E9">
        <w:rPr>
          <w:rFonts w:ascii="Verdana" w:hAnsi="Verdana" w:cs="Arial"/>
          <w:sz w:val="18"/>
          <w:szCs w:val="18"/>
        </w:rPr>
        <w:t>,</w:t>
      </w:r>
      <w:r w:rsidRPr="000367E9">
        <w:rPr>
          <w:rFonts w:ascii="Verdana" w:hAnsi="Verdana" w:cs="Arial"/>
          <w:sz w:val="18"/>
          <w:szCs w:val="18"/>
        </w:rPr>
        <w:t xml:space="preserve"> omdat het in het voorstel Jansen niet gaat om het eigen vermogen zelf. </w:t>
      </w:r>
      <w:r w:rsidR="002967C4" w:rsidRPr="000367E9">
        <w:rPr>
          <w:rFonts w:ascii="Verdana" w:hAnsi="Verdana" w:cs="Arial"/>
          <w:sz w:val="18"/>
          <w:szCs w:val="18"/>
        </w:rPr>
        <w:t>De fondsbeheerders nemen dit advies over. De wijzigingen zijn doorgevoerd in de betreffende artikelen en de artikelsgewijze toelichting.</w:t>
      </w:r>
    </w:p>
    <w:p w:rsidR="00E90775" w:rsidRDefault="00E90775" w:rsidP="000367E9">
      <w:pPr>
        <w:spacing w:after="0" w:line="260" w:lineRule="exact"/>
        <w:rPr>
          <w:rFonts w:ascii="Verdana" w:hAnsi="Verdana" w:cs="Arial"/>
          <w:sz w:val="18"/>
          <w:szCs w:val="18"/>
        </w:rPr>
      </w:pPr>
    </w:p>
    <w:p w:rsidR="00F0586C" w:rsidRDefault="00BB676D" w:rsidP="000367E9">
      <w:pPr>
        <w:spacing w:after="0" w:line="260" w:lineRule="exact"/>
        <w:rPr>
          <w:rFonts w:ascii="Verdana" w:hAnsi="Verdana" w:cs="Arial"/>
          <w:sz w:val="18"/>
          <w:szCs w:val="18"/>
        </w:rPr>
      </w:pPr>
      <w:r w:rsidRPr="000367E9">
        <w:rPr>
          <w:rFonts w:ascii="Verdana" w:hAnsi="Verdana" w:cs="Arial"/>
          <w:sz w:val="18"/>
          <w:szCs w:val="18"/>
        </w:rPr>
        <w:t>Daarnaast acht d</w:t>
      </w:r>
      <w:r w:rsidR="00F72F9B" w:rsidRPr="000367E9">
        <w:rPr>
          <w:rFonts w:ascii="Verdana" w:hAnsi="Verdana" w:cs="Arial"/>
          <w:sz w:val="18"/>
          <w:szCs w:val="18"/>
        </w:rPr>
        <w:t xml:space="preserve">e </w:t>
      </w:r>
      <w:proofErr w:type="spellStart"/>
      <w:r w:rsidR="001E7BFC" w:rsidRPr="000367E9">
        <w:rPr>
          <w:rFonts w:ascii="Verdana" w:hAnsi="Verdana" w:cs="Arial"/>
          <w:sz w:val="18"/>
          <w:szCs w:val="18"/>
        </w:rPr>
        <w:t>Rfv</w:t>
      </w:r>
      <w:proofErr w:type="spellEnd"/>
      <w:r w:rsidR="00F72F9B" w:rsidRPr="000367E9">
        <w:rPr>
          <w:rFonts w:ascii="Verdana" w:hAnsi="Verdana" w:cs="Arial"/>
          <w:sz w:val="18"/>
          <w:szCs w:val="18"/>
        </w:rPr>
        <w:t xml:space="preserve"> het schrappen van het kenmerk ‘bedrijvigheid in de provincies’ prematuur omdat het niet uit te sluiten is dat het kenmerk, in het door de </w:t>
      </w:r>
      <w:proofErr w:type="spellStart"/>
      <w:r w:rsidR="001E7BFC" w:rsidRPr="000367E9">
        <w:rPr>
          <w:rFonts w:ascii="Verdana" w:hAnsi="Verdana" w:cs="Arial"/>
          <w:sz w:val="18"/>
          <w:szCs w:val="18"/>
        </w:rPr>
        <w:t>Rfv</w:t>
      </w:r>
      <w:proofErr w:type="spellEnd"/>
      <w:r w:rsidR="00F72F9B" w:rsidRPr="000367E9">
        <w:rPr>
          <w:rFonts w:ascii="Verdana" w:hAnsi="Verdana" w:cs="Arial"/>
          <w:sz w:val="18"/>
          <w:szCs w:val="18"/>
        </w:rPr>
        <w:t xml:space="preserve"> beoogde plan van aanpak voor onderhoud aan het stelsel, toch nodig is. </w:t>
      </w:r>
      <w:r w:rsidR="002967C4" w:rsidRPr="000367E9">
        <w:rPr>
          <w:rFonts w:ascii="Verdana" w:hAnsi="Verdana" w:cs="Arial"/>
          <w:sz w:val="18"/>
          <w:szCs w:val="18"/>
        </w:rPr>
        <w:t xml:space="preserve">De fondsbeheerders zijn het met de </w:t>
      </w:r>
      <w:proofErr w:type="spellStart"/>
      <w:r w:rsidR="001E7BFC" w:rsidRPr="000367E9">
        <w:rPr>
          <w:rFonts w:ascii="Verdana" w:hAnsi="Verdana" w:cs="Arial"/>
          <w:sz w:val="18"/>
          <w:szCs w:val="18"/>
        </w:rPr>
        <w:t>Rfv</w:t>
      </w:r>
      <w:proofErr w:type="spellEnd"/>
      <w:r w:rsidR="002967C4" w:rsidRPr="000367E9">
        <w:rPr>
          <w:rFonts w:ascii="Verdana" w:hAnsi="Verdana" w:cs="Arial"/>
          <w:sz w:val="18"/>
          <w:szCs w:val="18"/>
        </w:rPr>
        <w:t xml:space="preserve"> eens dat het inderdaad mogelijk is dat het kenmerk ‘bedrijvigheid in de provincies’ in de toekomst nodig </w:t>
      </w:r>
      <w:r w:rsidR="001E7BFC" w:rsidRPr="000367E9">
        <w:rPr>
          <w:rFonts w:ascii="Verdana" w:hAnsi="Verdana" w:cs="Arial"/>
          <w:sz w:val="18"/>
          <w:szCs w:val="18"/>
        </w:rPr>
        <w:t>is</w:t>
      </w:r>
      <w:r w:rsidR="001606AB">
        <w:rPr>
          <w:rFonts w:ascii="Verdana" w:hAnsi="Verdana" w:cs="Arial"/>
          <w:sz w:val="18"/>
          <w:szCs w:val="18"/>
        </w:rPr>
        <w:t>. De fondsbeheerders achten</w:t>
      </w:r>
      <w:r w:rsidR="002967C4" w:rsidRPr="000367E9">
        <w:rPr>
          <w:rFonts w:ascii="Verdana" w:hAnsi="Verdana" w:cs="Arial"/>
          <w:sz w:val="18"/>
          <w:szCs w:val="18"/>
        </w:rPr>
        <w:t xml:space="preserve"> het echter eveneens mogelijk dat bij een herziening van het verdeelmodel dat kenmerk niet nodig </w:t>
      </w:r>
      <w:r w:rsidR="001E7BFC" w:rsidRPr="000367E9">
        <w:rPr>
          <w:rFonts w:ascii="Verdana" w:hAnsi="Verdana" w:cs="Arial"/>
          <w:sz w:val="18"/>
          <w:szCs w:val="18"/>
        </w:rPr>
        <w:t>is</w:t>
      </w:r>
      <w:r w:rsidR="002967C4" w:rsidRPr="000367E9">
        <w:rPr>
          <w:rFonts w:ascii="Verdana" w:hAnsi="Verdana" w:cs="Arial"/>
          <w:sz w:val="18"/>
          <w:szCs w:val="18"/>
        </w:rPr>
        <w:t xml:space="preserve">, maar andere kenmerken wel. </w:t>
      </w:r>
      <w:r w:rsidR="00F0586C" w:rsidRPr="000367E9">
        <w:rPr>
          <w:rFonts w:ascii="Verdana" w:hAnsi="Verdana" w:cs="Arial"/>
          <w:sz w:val="18"/>
          <w:szCs w:val="18"/>
        </w:rPr>
        <w:t xml:space="preserve">Los van praktische overwegingen, zijn de </w:t>
      </w:r>
      <w:r w:rsidR="002967C4" w:rsidRPr="000367E9">
        <w:rPr>
          <w:rFonts w:ascii="Verdana" w:hAnsi="Verdana" w:cs="Arial"/>
          <w:sz w:val="18"/>
          <w:szCs w:val="18"/>
        </w:rPr>
        <w:t xml:space="preserve">kenmerken in de wet bedoeld om zekerheid te </w:t>
      </w:r>
      <w:r w:rsidR="00F0586C" w:rsidRPr="000367E9">
        <w:rPr>
          <w:rFonts w:ascii="Verdana" w:hAnsi="Verdana" w:cs="Arial"/>
          <w:sz w:val="18"/>
          <w:szCs w:val="18"/>
        </w:rPr>
        <w:t>bieden</w:t>
      </w:r>
      <w:r w:rsidR="002967C4" w:rsidRPr="000367E9">
        <w:rPr>
          <w:rFonts w:ascii="Verdana" w:hAnsi="Verdana" w:cs="Arial"/>
          <w:sz w:val="18"/>
          <w:szCs w:val="18"/>
        </w:rPr>
        <w:t xml:space="preserve"> aan de medeoverheden over de grondslag van de verdeling van de middelen in het provinciefonds. </w:t>
      </w:r>
      <w:r w:rsidR="001E7BFC" w:rsidRPr="000367E9">
        <w:rPr>
          <w:rFonts w:ascii="Verdana" w:hAnsi="Verdana" w:cs="Arial"/>
          <w:sz w:val="18"/>
          <w:szCs w:val="18"/>
        </w:rPr>
        <w:t>De fondsbeh</w:t>
      </w:r>
      <w:r w:rsidR="0059085D" w:rsidRPr="000367E9">
        <w:rPr>
          <w:rFonts w:ascii="Verdana" w:hAnsi="Verdana" w:cs="Arial"/>
          <w:sz w:val="18"/>
          <w:szCs w:val="18"/>
        </w:rPr>
        <w:t>eerders menen dat de wet uitsluitend</w:t>
      </w:r>
      <w:r w:rsidR="001E7BFC" w:rsidRPr="000367E9">
        <w:rPr>
          <w:rFonts w:ascii="Verdana" w:hAnsi="Verdana" w:cs="Arial"/>
          <w:sz w:val="18"/>
          <w:szCs w:val="18"/>
        </w:rPr>
        <w:t xml:space="preserve"> elementen moet bevatten die van reële betekenis zijn </w:t>
      </w:r>
      <w:r w:rsidR="0059085D" w:rsidRPr="000367E9">
        <w:rPr>
          <w:rFonts w:ascii="Verdana" w:hAnsi="Verdana" w:cs="Arial"/>
          <w:sz w:val="18"/>
          <w:szCs w:val="18"/>
        </w:rPr>
        <w:t>voor het geldende verdeelmodel.</w:t>
      </w:r>
      <w:r w:rsidR="00F0586C" w:rsidRPr="000367E9">
        <w:rPr>
          <w:rFonts w:ascii="Verdana" w:hAnsi="Verdana" w:cs="Arial"/>
          <w:sz w:val="18"/>
          <w:szCs w:val="18"/>
        </w:rPr>
        <w:t xml:space="preserve"> De fondsbeheerders nemen dit advies daarom niet over en houden vast aan </w:t>
      </w:r>
      <w:r w:rsidR="001606AB">
        <w:rPr>
          <w:rFonts w:ascii="Verdana" w:hAnsi="Verdana" w:cs="Arial"/>
          <w:sz w:val="18"/>
          <w:szCs w:val="18"/>
        </w:rPr>
        <w:t>het schrappen</w:t>
      </w:r>
      <w:r w:rsidR="00F0586C" w:rsidRPr="000367E9">
        <w:rPr>
          <w:rFonts w:ascii="Verdana" w:hAnsi="Verdana" w:cs="Arial"/>
          <w:sz w:val="18"/>
          <w:szCs w:val="18"/>
        </w:rPr>
        <w:t xml:space="preserve"> van het kenmerk ‘bedrijvigheid in de provincies’.</w:t>
      </w:r>
    </w:p>
    <w:p w:rsidR="00640641" w:rsidRPr="000367E9" w:rsidRDefault="00640641" w:rsidP="000367E9">
      <w:pPr>
        <w:spacing w:after="0" w:line="260" w:lineRule="exact"/>
        <w:rPr>
          <w:rFonts w:ascii="Verdana" w:hAnsi="Verdana" w:cs="Arial"/>
          <w:sz w:val="18"/>
          <w:szCs w:val="18"/>
        </w:rPr>
      </w:pPr>
    </w:p>
    <w:p w:rsidR="002C190E" w:rsidRPr="000367E9" w:rsidRDefault="002C190E" w:rsidP="0081546A">
      <w:pPr>
        <w:spacing w:after="0" w:line="260" w:lineRule="exact"/>
        <w:rPr>
          <w:rFonts w:ascii="Verdana" w:hAnsi="Verdana" w:cs="Arial"/>
          <w:i/>
          <w:sz w:val="18"/>
          <w:szCs w:val="18"/>
        </w:rPr>
      </w:pPr>
      <w:r w:rsidRPr="000367E9">
        <w:rPr>
          <w:rFonts w:ascii="Verdana" w:hAnsi="Verdana" w:cs="Arial"/>
          <w:b/>
          <w:i/>
          <w:sz w:val="18"/>
          <w:szCs w:val="18"/>
        </w:rPr>
        <w:t>5. Inwerkingtreding</w:t>
      </w:r>
    </w:p>
    <w:p w:rsidR="002C190E" w:rsidRPr="000367E9" w:rsidRDefault="002C190E" w:rsidP="0081546A">
      <w:pPr>
        <w:spacing w:after="0" w:line="260" w:lineRule="exact"/>
        <w:rPr>
          <w:rFonts w:ascii="Verdana" w:hAnsi="Verdana" w:cs="Arial"/>
          <w:sz w:val="18"/>
          <w:szCs w:val="18"/>
        </w:rPr>
      </w:pPr>
    </w:p>
    <w:p w:rsidR="002C190E" w:rsidRPr="000367E9" w:rsidRDefault="002C190E" w:rsidP="0081546A">
      <w:pPr>
        <w:spacing w:after="0" w:line="260" w:lineRule="exact"/>
        <w:rPr>
          <w:rFonts w:ascii="Verdana" w:hAnsi="Verdana" w:cs="Arial"/>
          <w:sz w:val="18"/>
          <w:szCs w:val="18"/>
        </w:rPr>
      </w:pPr>
      <w:r w:rsidRPr="000367E9">
        <w:rPr>
          <w:rFonts w:ascii="Verdana" w:hAnsi="Verdana" w:cs="Arial"/>
          <w:sz w:val="18"/>
          <w:szCs w:val="18"/>
        </w:rPr>
        <w:t>Er wordt gestreefd naar inwerkingtreding met ingang van 1 januari 2017. Gelet op de aard van het onderwerp, dient de inwerkingtreding van dit wetsvoorstel aan te sluiten bij de aanvang van het uitkeringsjaar. Voor een nadere toelichting van de in dit wetsvoorstel opgenomen inwerkingtredingsbepaling</w:t>
      </w:r>
      <w:r w:rsidR="007856B3" w:rsidRPr="000367E9">
        <w:rPr>
          <w:rFonts w:ascii="Verdana" w:hAnsi="Verdana" w:cs="Arial"/>
          <w:sz w:val="18"/>
          <w:szCs w:val="18"/>
        </w:rPr>
        <w:t>,</w:t>
      </w:r>
      <w:r w:rsidRPr="000367E9">
        <w:rPr>
          <w:rFonts w:ascii="Verdana" w:hAnsi="Verdana" w:cs="Arial"/>
          <w:sz w:val="18"/>
          <w:szCs w:val="18"/>
        </w:rPr>
        <w:t xml:space="preserve"> zij verwezen naar de artikelsgewijze toelichting bij artikel II.</w:t>
      </w:r>
    </w:p>
    <w:p w:rsidR="00105D7B" w:rsidRPr="000367E9" w:rsidRDefault="00105D7B">
      <w:pPr>
        <w:rPr>
          <w:rFonts w:ascii="Verdana" w:hAnsi="Verdana" w:cs="Arial"/>
          <w:b/>
          <w:sz w:val="18"/>
          <w:szCs w:val="18"/>
        </w:rPr>
      </w:pPr>
      <w:r w:rsidRPr="000367E9">
        <w:rPr>
          <w:rFonts w:ascii="Verdana" w:hAnsi="Verdana" w:cs="Arial"/>
          <w:b/>
          <w:sz w:val="18"/>
          <w:szCs w:val="18"/>
        </w:rPr>
        <w:br w:type="page"/>
      </w:r>
    </w:p>
    <w:p w:rsidR="003C3D4B" w:rsidRPr="000367E9" w:rsidRDefault="003C3D4B" w:rsidP="0081546A">
      <w:pPr>
        <w:spacing w:after="0" w:line="260" w:lineRule="exact"/>
        <w:rPr>
          <w:rFonts w:ascii="Verdana" w:hAnsi="Verdana" w:cs="Arial"/>
          <w:b/>
          <w:sz w:val="18"/>
          <w:szCs w:val="18"/>
        </w:rPr>
      </w:pPr>
      <w:r w:rsidRPr="000367E9">
        <w:rPr>
          <w:rFonts w:ascii="Verdana" w:hAnsi="Verdana" w:cs="Arial"/>
          <w:b/>
          <w:sz w:val="18"/>
          <w:szCs w:val="18"/>
        </w:rPr>
        <w:lastRenderedPageBreak/>
        <w:t>ARTIKELSGEWIJS DEEL</w:t>
      </w:r>
    </w:p>
    <w:p w:rsidR="003C3D4B" w:rsidRPr="000367E9" w:rsidRDefault="003C3D4B" w:rsidP="0081546A">
      <w:pPr>
        <w:spacing w:after="0" w:line="260" w:lineRule="exact"/>
        <w:rPr>
          <w:rFonts w:ascii="Verdana" w:hAnsi="Verdana" w:cs="Arial"/>
          <w:sz w:val="18"/>
          <w:szCs w:val="18"/>
        </w:rPr>
      </w:pPr>
    </w:p>
    <w:p w:rsidR="003C3D4B" w:rsidRPr="000367E9" w:rsidRDefault="003C3D4B" w:rsidP="0081546A">
      <w:pPr>
        <w:spacing w:after="0" w:line="260" w:lineRule="exact"/>
        <w:rPr>
          <w:rFonts w:ascii="Verdana" w:hAnsi="Verdana" w:cs="Arial"/>
          <w:sz w:val="18"/>
          <w:szCs w:val="18"/>
        </w:rPr>
      </w:pPr>
    </w:p>
    <w:p w:rsidR="003C3D4B" w:rsidRPr="000367E9" w:rsidRDefault="003C3D4B" w:rsidP="0081546A">
      <w:pPr>
        <w:spacing w:after="0" w:line="260" w:lineRule="exact"/>
        <w:rPr>
          <w:rFonts w:ascii="Verdana" w:hAnsi="Verdana" w:cs="Arial"/>
          <w:b/>
          <w:sz w:val="18"/>
          <w:szCs w:val="18"/>
        </w:rPr>
      </w:pPr>
      <w:r w:rsidRPr="000367E9">
        <w:rPr>
          <w:rFonts w:ascii="Verdana" w:hAnsi="Verdana" w:cs="Arial"/>
          <w:b/>
          <w:sz w:val="18"/>
          <w:szCs w:val="18"/>
        </w:rPr>
        <w:t>ARTIKEL I</w:t>
      </w:r>
    </w:p>
    <w:p w:rsidR="00AC1EBB" w:rsidRPr="000367E9" w:rsidRDefault="00AC1EBB" w:rsidP="0081546A">
      <w:pPr>
        <w:spacing w:after="0" w:line="260" w:lineRule="exact"/>
        <w:rPr>
          <w:rFonts w:ascii="Verdana" w:hAnsi="Verdana" w:cs="Arial"/>
          <w:sz w:val="18"/>
          <w:szCs w:val="18"/>
        </w:rPr>
      </w:pPr>
    </w:p>
    <w:p w:rsidR="00AC1EBB" w:rsidRPr="000367E9" w:rsidRDefault="00AC1EBB" w:rsidP="0081546A">
      <w:pPr>
        <w:spacing w:after="0" w:line="260" w:lineRule="exact"/>
        <w:rPr>
          <w:rFonts w:ascii="Verdana" w:hAnsi="Verdana" w:cs="Arial"/>
          <w:sz w:val="18"/>
          <w:szCs w:val="18"/>
        </w:rPr>
      </w:pPr>
      <w:r w:rsidRPr="000367E9">
        <w:rPr>
          <w:rFonts w:ascii="Verdana" w:hAnsi="Verdana" w:cs="Arial"/>
          <w:sz w:val="18"/>
          <w:szCs w:val="18"/>
        </w:rPr>
        <w:t xml:space="preserve">Dit artikel </w:t>
      </w:r>
      <w:r w:rsidR="00B97FDE" w:rsidRPr="000367E9">
        <w:rPr>
          <w:rFonts w:ascii="Verdana" w:hAnsi="Verdana" w:cs="Arial"/>
          <w:sz w:val="18"/>
          <w:szCs w:val="18"/>
        </w:rPr>
        <w:t xml:space="preserve">brengt </w:t>
      </w:r>
      <w:r w:rsidR="00AD0F63" w:rsidRPr="000367E9">
        <w:rPr>
          <w:rFonts w:ascii="Verdana" w:hAnsi="Verdana" w:cs="Arial"/>
          <w:sz w:val="18"/>
          <w:szCs w:val="18"/>
        </w:rPr>
        <w:t xml:space="preserve">enkele wijzigingen </w:t>
      </w:r>
      <w:r w:rsidR="00B97FDE" w:rsidRPr="000367E9">
        <w:rPr>
          <w:rFonts w:ascii="Verdana" w:hAnsi="Verdana" w:cs="Arial"/>
          <w:sz w:val="18"/>
          <w:szCs w:val="18"/>
        </w:rPr>
        <w:t>aan</w:t>
      </w:r>
      <w:r w:rsidR="00AD0F63" w:rsidRPr="000367E9">
        <w:rPr>
          <w:rFonts w:ascii="Verdana" w:hAnsi="Verdana" w:cs="Arial"/>
          <w:sz w:val="18"/>
          <w:szCs w:val="18"/>
        </w:rPr>
        <w:t xml:space="preserve"> in </w:t>
      </w:r>
      <w:r w:rsidR="000C2B9E" w:rsidRPr="000367E9">
        <w:rPr>
          <w:rFonts w:ascii="Verdana" w:hAnsi="Verdana" w:cs="Arial"/>
          <w:sz w:val="18"/>
          <w:szCs w:val="18"/>
        </w:rPr>
        <w:t>tabel</w:t>
      </w:r>
      <w:r w:rsidR="00485B4F" w:rsidRPr="000367E9">
        <w:rPr>
          <w:rFonts w:ascii="Verdana" w:hAnsi="Verdana" w:cs="Arial"/>
          <w:sz w:val="18"/>
          <w:szCs w:val="18"/>
        </w:rPr>
        <w:t xml:space="preserve"> A</w:t>
      </w:r>
      <w:r w:rsidR="000C2B9E" w:rsidRPr="000367E9">
        <w:rPr>
          <w:rFonts w:ascii="Verdana" w:hAnsi="Verdana" w:cs="Arial"/>
          <w:sz w:val="18"/>
          <w:szCs w:val="18"/>
        </w:rPr>
        <w:t xml:space="preserve">, behorende bij artikel 8, eerste lid. In deze tabel zijn de kenmerken opgenomen </w:t>
      </w:r>
      <w:r w:rsidR="00485B4F" w:rsidRPr="000367E9">
        <w:rPr>
          <w:rFonts w:ascii="Verdana" w:hAnsi="Verdana" w:cs="Arial"/>
          <w:sz w:val="18"/>
          <w:szCs w:val="18"/>
        </w:rPr>
        <w:t xml:space="preserve">die het kader vormen voor de </w:t>
      </w:r>
      <w:r w:rsidR="000C2B9E" w:rsidRPr="000367E9">
        <w:rPr>
          <w:rFonts w:ascii="Verdana" w:hAnsi="Verdana" w:cs="Arial"/>
          <w:sz w:val="18"/>
          <w:szCs w:val="18"/>
        </w:rPr>
        <w:t xml:space="preserve">bij algemene maatregel van bestuur vast te stellen </w:t>
      </w:r>
      <w:r w:rsidR="00485B4F" w:rsidRPr="000367E9">
        <w:rPr>
          <w:rFonts w:ascii="Verdana" w:hAnsi="Verdana" w:cs="Arial"/>
          <w:sz w:val="18"/>
          <w:szCs w:val="18"/>
        </w:rPr>
        <w:t>verdeel</w:t>
      </w:r>
      <w:r w:rsidR="000C2B9E" w:rsidRPr="000367E9">
        <w:rPr>
          <w:rFonts w:ascii="Verdana" w:hAnsi="Verdana" w:cs="Arial"/>
          <w:sz w:val="18"/>
          <w:szCs w:val="18"/>
        </w:rPr>
        <w:t xml:space="preserve">maatstaven. </w:t>
      </w:r>
      <w:r w:rsidR="00843409" w:rsidRPr="000367E9">
        <w:rPr>
          <w:rFonts w:ascii="Verdana" w:hAnsi="Verdana" w:cs="Arial"/>
          <w:sz w:val="18"/>
          <w:szCs w:val="18"/>
        </w:rPr>
        <w:t>De wijzigingen strekken er toe het mogelijk te maken de verdeelmaatstaven die nodig zijn voor de implementatie van het voorstel van de commissie</w:t>
      </w:r>
      <w:r w:rsidR="00CA5053" w:rsidRPr="000367E9">
        <w:rPr>
          <w:rFonts w:ascii="Verdana" w:hAnsi="Verdana" w:cs="Arial"/>
          <w:sz w:val="18"/>
          <w:szCs w:val="18"/>
        </w:rPr>
        <w:t>-</w:t>
      </w:r>
      <w:r w:rsidR="00B97FDE" w:rsidRPr="000367E9">
        <w:rPr>
          <w:rFonts w:ascii="Verdana" w:hAnsi="Verdana" w:cs="Arial"/>
          <w:sz w:val="18"/>
          <w:szCs w:val="18"/>
        </w:rPr>
        <w:t xml:space="preserve">Jansen </w:t>
      </w:r>
      <w:r w:rsidR="00843409" w:rsidRPr="000367E9">
        <w:rPr>
          <w:rFonts w:ascii="Verdana" w:hAnsi="Verdana" w:cs="Arial"/>
          <w:sz w:val="18"/>
          <w:szCs w:val="18"/>
        </w:rPr>
        <w:t>in het Bfv 2001 op te kunnen nemen, met inbegrip van de technische aanpassingen daarop die de fondsbeheerders voorstellen.</w:t>
      </w:r>
      <w:r w:rsidR="00DF2499" w:rsidRPr="000367E9">
        <w:rPr>
          <w:rFonts w:ascii="Verdana" w:hAnsi="Verdana" w:cs="Arial"/>
          <w:sz w:val="18"/>
          <w:szCs w:val="18"/>
        </w:rPr>
        <w:t xml:space="preserve"> Omwille van de duidelijkheid en overzichtelijkheid</w:t>
      </w:r>
      <w:r w:rsidR="00E670F3" w:rsidRPr="000367E9">
        <w:rPr>
          <w:rFonts w:ascii="Verdana" w:hAnsi="Verdana" w:cs="Arial"/>
          <w:sz w:val="18"/>
          <w:szCs w:val="18"/>
        </w:rPr>
        <w:t xml:space="preserve"> is er voor gekozen</w:t>
      </w:r>
      <w:r w:rsidR="00DF2499" w:rsidRPr="000367E9">
        <w:rPr>
          <w:rFonts w:ascii="Verdana" w:hAnsi="Verdana" w:cs="Arial"/>
          <w:sz w:val="18"/>
          <w:szCs w:val="18"/>
        </w:rPr>
        <w:t xml:space="preserve"> de tabel opnieuw vast te stellen. Hieronder wordt nader ingegaan op de wijzigingen.</w:t>
      </w:r>
    </w:p>
    <w:p w:rsidR="00AC1EBB" w:rsidRPr="000367E9" w:rsidRDefault="00AC1EBB" w:rsidP="0081546A">
      <w:pPr>
        <w:spacing w:after="0" w:line="260" w:lineRule="exact"/>
        <w:rPr>
          <w:rFonts w:ascii="Verdana" w:hAnsi="Verdana" w:cs="Arial"/>
          <w:sz w:val="18"/>
          <w:szCs w:val="18"/>
        </w:rPr>
      </w:pPr>
    </w:p>
    <w:p w:rsidR="00AC1EBB" w:rsidRPr="000367E9" w:rsidRDefault="000C2B9E" w:rsidP="0081546A">
      <w:pPr>
        <w:spacing w:after="0" w:line="260" w:lineRule="exact"/>
        <w:rPr>
          <w:rFonts w:ascii="Verdana" w:hAnsi="Verdana" w:cs="Arial"/>
          <w:i/>
          <w:sz w:val="18"/>
          <w:szCs w:val="18"/>
        </w:rPr>
      </w:pPr>
      <w:r w:rsidRPr="000367E9">
        <w:rPr>
          <w:rFonts w:ascii="Verdana" w:hAnsi="Verdana" w:cs="Arial"/>
          <w:i/>
          <w:sz w:val="18"/>
          <w:szCs w:val="18"/>
        </w:rPr>
        <w:t xml:space="preserve">Toevoeging van </w:t>
      </w:r>
      <w:r w:rsidR="003B7FA7" w:rsidRPr="000367E9">
        <w:rPr>
          <w:rFonts w:ascii="Verdana" w:hAnsi="Verdana" w:cs="Arial"/>
          <w:i/>
          <w:sz w:val="18"/>
          <w:szCs w:val="18"/>
        </w:rPr>
        <w:t>het</w:t>
      </w:r>
      <w:r w:rsidRPr="000367E9">
        <w:rPr>
          <w:rFonts w:ascii="Verdana" w:hAnsi="Verdana" w:cs="Arial"/>
          <w:i/>
          <w:sz w:val="18"/>
          <w:szCs w:val="18"/>
        </w:rPr>
        <w:t xml:space="preserve"> kenmerk </w:t>
      </w:r>
      <w:r w:rsidR="001606AB">
        <w:rPr>
          <w:rFonts w:ascii="Verdana" w:hAnsi="Verdana" w:cs="Arial"/>
          <w:i/>
          <w:sz w:val="18"/>
          <w:szCs w:val="18"/>
        </w:rPr>
        <w:t>‘</w:t>
      </w:r>
      <w:r w:rsidR="00F72F9B" w:rsidRPr="000367E9">
        <w:rPr>
          <w:rFonts w:ascii="Verdana" w:hAnsi="Verdana" w:cs="Arial"/>
          <w:i/>
          <w:sz w:val="18"/>
          <w:szCs w:val="18"/>
        </w:rPr>
        <w:t>Inkomsten uit e</w:t>
      </w:r>
      <w:r w:rsidRPr="000367E9">
        <w:rPr>
          <w:rFonts w:ascii="Verdana" w:hAnsi="Verdana" w:cs="Arial"/>
          <w:i/>
          <w:sz w:val="18"/>
          <w:szCs w:val="18"/>
        </w:rPr>
        <w:t>igen vermogen</w:t>
      </w:r>
      <w:r w:rsidR="001606AB">
        <w:rPr>
          <w:rFonts w:ascii="Verdana" w:hAnsi="Verdana" w:cs="Arial"/>
          <w:i/>
          <w:sz w:val="18"/>
          <w:szCs w:val="18"/>
        </w:rPr>
        <w:t>’</w:t>
      </w:r>
    </w:p>
    <w:p w:rsidR="00AC1EBB" w:rsidRPr="000367E9" w:rsidRDefault="0043053E" w:rsidP="0081546A">
      <w:pPr>
        <w:spacing w:after="0" w:line="260" w:lineRule="exact"/>
        <w:rPr>
          <w:rFonts w:ascii="Verdana" w:hAnsi="Verdana" w:cs="Arial"/>
          <w:sz w:val="18"/>
          <w:szCs w:val="18"/>
        </w:rPr>
      </w:pPr>
      <w:r w:rsidRPr="000367E9">
        <w:rPr>
          <w:rFonts w:ascii="Verdana" w:hAnsi="Verdana" w:cs="Arial"/>
          <w:sz w:val="18"/>
          <w:szCs w:val="18"/>
        </w:rPr>
        <w:t>D</w:t>
      </w:r>
      <w:r w:rsidR="00AD0F63" w:rsidRPr="000367E9">
        <w:rPr>
          <w:rFonts w:ascii="Verdana" w:hAnsi="Verdana" w:cs="Arial"/>
          <w:sz w:val="18"/>
          <w:szCs w:val="18"/>
        </w:rPr>
        <w:t xml:space="preserve">e toevoeging van dit kenmerk aan de tabel </w:t>
      </w:r>
      <w:r w:rsidRPr="000367E9">
        <w:rPr>
          <w:rFonts w:ascii="Verdana" w:hAnsi="Verdana" w:cs="Arial"/>
          <w:sz w:val="18"/>
          <w:szCs w:val="18"/>
        </w:rPr>
        <w:t>maakt</w:t>
      </w:r>
      <w:r w:rsidR="00AD0F63" w:rsidRPr="000367E9">
        <w:rPr>
          <w:rFonts w:ascii="Verdana" w:hAnsi="Verdana" w:cs="Arial"/>
          <w:sz w:val="18"/>
          <w:szCs w:val="18"/>
        </w:rPr>
        <w:t xml:space="preserve"> het mogelijk </w:t>
      </w:r>
      <w:r w:rsidR="00967A64" w:rsidRPr="000367E9">
        <w:rPr>
          <w:rFonts w:ascii="Verdana" w:hAnsi="Verdana" w:cs="Arial"/>
          <w:sz w:val="18"/>
          <w:szCs w:val="18"/>
        </w:rPr>
        <w:t xml:space="preserve">bij algemene maatregel van bestuur </w:t>
      </w:r>
      <w:r w:rsidR="00AD0F63" w:rsidRPr="000367E9">
        <w:rPr>
          <w:rFonts w:ascii="Verdana" w:hAnsi="Verdana" w:cs="Arial"/>
          <w:sz w:val="18"/>
          <w:szCs w:val="18"/>
        </w:rPr>
        <w:t xml:space="preserve">verdeelmaatstaven vast te stellen waarmee rekening kan worden gehouden met de </w:t>
      </w:r>
      <w:r w:rsidR="00EA73A6" w:rsidRPr="000367E9">
        <w:rPr>
          <w:rFonts w:ascii="Verdana" w:hAnsi="Verdana" w:cs="Arial"/>
          <w:sz w:val="18"/>
          <w:szCs w:val="18"/>
        </w:rPr>
        <w:t>mogelijkheden</w:t>
      </w:r>
      <w:r w:rsidR="00967A64" w:rsidRPr="000367E9">
        <w:rPr>
          <w:rFonts w:ascii="Verdana" w:hAnsi="Verdana" w:cs="Arial"/>
          <w:sz w:val="18"/>
          <w:szCs w:val="18"/>
        </w:rPr>
        <w:t xml:space="preserve"> van provincies om uit eigen vermogen inkomsten te generen. </w:t>
      </w:r>
      <w:r w:rsidR="00AC1EBB" w:rsidRPr="000367E9">
        <w:rPr>
          <w:rFonts w:ascii="Verdana" w:hAnsi="Verdana" w:cs="Arial"/>
          <w:sz w:val="18"/>
          <w:szCs w:val="18"/>
        </w:rPr>
        <w:t xml:space="preserve">Het toevoegen van het kenmerk </w:t>
      </w:r>
      <w:r w:rsidR="001606AB">
        <w:rPr>
          <w:rFonts w:ascii="Verdana" w:hAnsi="Verdana" w:cs="Arial"/>
          <w:sz w:val="18"/>
          <w:szCs w:val="18"/>
        </w:rPr>
        <w:t>‘</w:t>
      </w:r>
      <w:r w:rsidR="00F72F9B" w:rsidRPr="000367E9">
        <w:rPr>
          <w:rFonts w:ascii="Verdana" w:hAnsi="Verdana" w:cs="Arial"/>
          <w:sz w:val="18"/>
          <w:szCs w:val="18"/>
        </w:rPr>
        <w:t>Inkomsten uit e</w:t>
      </w:r>
      <w:r w:rsidR="00967A64" w:rsidRPr="000367E9">
        <w:rPr>
          <w:rFonts w:ascii="Verdana" w:hAnsi="Verdana" w:cs="Arial"/>
          <w:sz w:val="18"/>
          <w:szCs w:val="18"/>
        </w:rPr>
        <w:t xml:space="preserve">igen </w:t>
      </w:r>
      <w:r w:rsidR="00AC1EBB" w:rsidRPr="000367E9">
        <w:rPr>
          <w:rFonts w:ascii="Verdana" w:hAnsi="Verdana" w:cs="Arial"/>
          <w:sz w:val="18"/>
          <w:szCs w:val="18"/>
        </w:rPr>
        <w:t>vermogen</w:t>
      </w:r>
      <w:r w:rsidR="001606AB">
        <w:rPr>
          <w:rFonts w:ascii="Verdana" w:hAnsi="Verdana" w:cs="Arial"/>
          <w:sz w:val="18"/>
          <w:szCs w:val="18"/>
        </w:rPr>
        <w:t>’</w:t>
      </w:r>
      <w:r w:rsidR="00AC1EBB" w:rsidRPr="000367E9">
        <w:rPr>
          <w:rFonts w:ascii="Verdana" w:hAnsi="Verdana" w:cs="Arial"/>
          <w:sz w:val="18"/>
          <w:szCs w:val="18"/>
        </w:rPr>
        <w:t xml:space="preserve"> </w:t>
      </w:r>
      <w:r w:rsidR="00947FB7" w:rsidRPr="000367E9">
        <w:rPr>
          <w:rFonts w:ascii="Verdana" w:hAnsi="Verdana" w:cs="Arial"/>
          <w:sz w:val="18"/>
          <w:szCs w:val="18"/>
        </w:rPr>
        <w:t>maakt het mogelijk</w:t>
      </w:r>
      <w:r w:rsidR="00AC1EBB" w:rsidRPr="000367E9">
        <w:rPr>
          <w:rFonts w:ascii="Verdana" w:hAnsi="Verdana" w:cs="Arial"/>
          <w:sz w:val="18"/>
          <w:szCs w:val="18"/>
        </w:rPr>
        <w:t xml:space="preserve"> </w:t>
      </w:r>
      <w:r w:rsidR="00967A64" w:rsidRPr="000367E9">
        <w:rPr>
          <w:rFonts w:ascii="Verdana" w:hAnsi="Verdana" w:cs="Arial"/>
          <w:sz w:val="18"/>
          <w:szCs w:val="18"/>
        </w:rPr>
        <w:t xml:space="preserve">om </w:t>
      </w:r>
      <w:r w:rsidR="00947FB7" w:rsidRPr="000367E9">
        <w:rPr>
          <w:rFonts w:ascii="Verdana" w:hAnsi="Verdana" w:cs="Arial"/>
          <w:sz w:val="18"/>
          <w:szCs w:val="18"/>
        </w:rPr>
        <w:t xml:space="preserve">de </w:t>
      </w:r>
      <w:r w:rsidR="009E4319" w:rsidRPr="000367E9">
        <w:rPr>
          <w:rFonts w:ascii="Verdana" w:hAnsi="Verdana" w:cs="Arial"/>
          <w:sz w:val="18"/>
          <w:szCs w:val="18"/>
        </w:rPr>
        <w:t>decentralisatie</w:t>
      </w:r>
      <w:r w:rsidR="00967A64" w:rsidRPr="000367E9">
        <w:rPr>
          <w:rFonts w:ascii="Verdana" w:hAnsi="Verdana" w:cs="Arial"/>
          <w:sz w:val="18"/>
          <w:szCs w:val="18"/>
        </w:rPr>
        <w:t xml:space="preserve">-uitkering </w:t>
      </w:r>
      <w:r w:rsidRPr="000367E9">
        <w:rPr>
          <w:rFonts w:ascii="Verdana" w:hAnsi="Verdana" w:cs="Arial"/>
          <w:sz w:val="18"/>
          <w:szCs w:val="18"/>
        </w:rPr>
        <w:t xml:space="preserve">Ontwikkel/OEM </w:t>
      </w:r>
      <w:r w:rsidR="009E4319" w:rsidRPr="000367E9">
        <w:rPr>
          <w:rFonts w:ascii="Verdana" w:hAnsi="Verdana" w:cs="Arial"/>
          <w:sz w:val="18"/>
          <w:szCs w:val="18"/>
        </w:rPr>
        <w:t>op te</w:t>
      </w:r>
      <w:r w:rsidR="00967A64" w:rsidRPr="000367E9">
        <w:rPr>
          <w:rFonts w:ascii="Verdana" w:hAnsi="Verdana" w:cs="Arial"/>
          <w:sz w:val="18"/>
          <w:szCs w:val="18"/>
        </w:rPr>
        <w:t xml:space="preserve"> laten</w:t>
      </w:r>
      <w:r w:rsidR="009E4319" w:rsidRPr="000367E9">
        <w:rPr>
          <w:rFonts w:ascii="Verdana" w:hAnsi="Verdana" w:cs="Arial"/>
          <w:sz w:val="18"/>
          <w:szCs w:val="18"/>
        </w:rPr>
        <w:t xml:space="preserve"> </w:t>
      </w:r>
      <w:r w:rsidR="00967A64" w:rsidRPr="000367E9">
        <w:rPr>
          <w:rFonts w:ascii="Verdana" w:hAnsi="Verdana" w:cs="Arial"/>
          <w:sz w:val="18"/>
          <w:szCs w:val="18"/>
        </w:rPr>
        <w:t xml:space="preserve">gaan in </w:t>
      </w:r>
      <w:r w:rsidR="00AC1EBB" w:rsidRPr="000367E9">
        <w:rPr>
          <w:rFonts w:ascii="Verdana" w:hAnsi="Verdana" w:cs="Arial"/>
          <w:sz w:val="18"/>
          <w:szCs w:val="18"/>
        </w:rPr>
        <w:t>de algemene uitkering.</w:t>
      </w:r>
    </w:p>
    <w:p w:rsidR="00AC1EBB" w:rsidRPr="000367E9" w:rsidRDefault="00AC1EBB" w:rsidP="0081546A">
      <w:pPr>
        <w:spacing w:after="0" w:line="260" w:lineRule="exact"/>
        <w:rPr>
          <w:rFonts w:ascii="Verdana" w:hAnsi="Verdana" w:cs="Arial"/>
          <w:sz w:val="18"/>
          <w:szCs w:val="18"/>
        </w:rPr>
      </w:pPr>
    </w:p>
    <w:p w:rsidR="00AC1EBB" w:rsidRPr="000367E9" w:rsidRDefault="000C2B9E" w:rsidP="0081546A">
      <w:pPr>
        <w:spacing w:after="0" w:line="260" w:lineRule="exact"/>
        <w:rPr>
          <w:rFonts w:ascii="Verdana" w:hAnsi="Verdana" w:cs="Arial"/>
          <w:i/>
          <w:sz w:val="18"/>
          <w:szCs w:val="18"/>
        </w:rPr>
      </w:pPr>
      <w:r w:rsidRPr="000367E9">
        <w:rPr>
          <w:rFonts w:ascii="Verdana" w:hAnsi="Verdana" w:cs="Arial"/>
          <w:i/>
          <w:sz w:val="18"/>
          <w:szCs w:val="18"/>
        </w:rPr>
        <w:t xml:space="preserve">Wijziging van het kenmerk </w:t>
      </w:r>
      <w:r w:rsidR="001606AB">
        <w:rPr>
          <w:rFonts w:ascii="Verdana" w:hAnsi="Verdana" w:cs="Arial"/>
          <w:i/>
          <w:sz w:val="18"/>
          <w:szCs w:val="18"/>
        </w:rPr>
        <w:t>‘</w:t>
      </w:r>
      <w:r w:rsidRPr="000367E9">
        <w:rPr>
          <w:rFonts w:ascii="Verdana" w:hAnsi="Verdana" w:cs="Arial"/>
          <w:i/>
          <w:sz w:val="18"/>
          <w:szCs w:val="18"/>
        </w:rPr>
        <w:t>Een vast bedrag voor de provincies</w:t>
      </w:r>
      <w:r w:rsidR="001606AB">
        <w:rPr>
          <w:rFonts w:ascii="Verdana" w:hAnsi="Verdana" w:cs="Arial"/>
          <w:i/>
          <w:sz w:val="18"/>
          <w:szCs w:val="18"/>
        </w:rPr>
        <w:t>’</w:t>
      </w:r>
    </w:p>
    <w:p w:rsidR="00AC1EBB" w:rsidRPr="000367E9" w:rsidRDefault="000C2B9E" w:rsidP="0081546A">
      <w:pPr>
        <w:spacing w:after="0" w:line="260" w:lineRule="exact"/>
        <w:rPr>
          <w:rFonts w:ascii="Verdana" w:hAnsi="Verdana" w:cs="Arial"/>
          <w:sz w:val="18"/>
          <w:szCs w:val="18"/>
        </w:rPr>
      </w:pPr>
      <w:r w:rsidRPr="000367E9">
        <w:rPr>
          <w:rFonts w:ascii="Verdana" w:hAnsi="Verdana" w:cs="Arial"/>
          <w:sz w:val="18"/>
          <w:szCs w:val="18"/>
        </w:rPr>
        <w:t xml:space="preserve">Dit kenmerk maakt het </w:t>
      </w:r>
      <w:r w:rsidR="00EA73A6" w:rsidRPr="000367E9">
        <w:rPr>
          <w:rFonts w:ascii="Verdana" w:hAnsi="Verdana" w:cs="Arial"/>
          <w:sz w:val="18"/>
          <w:szCs w:val="18"/>
        </w:rPr>
        <w:t xml:space="preserve">onder huidig recht </w:t>
      </w:r>
      <w:r w:rsidRPr="000367E9">
        <w:rPr>
          <w:rFonts w:ascii="Verdana" w:hAnsi="Verdana" w:cs="Arial"/>
          <w:sz w:val="18"/>
          <w:szCs w:val="18"/>
        </w:rPr>
        <w:t xml:space="preserve">mogelijk </w:t>
      </w:r>
      <w:r w:rsidR="00AC1EBB" w:rsidRPr="000367E9">
        <w:rPr>
          <w:rFonts w:ascii="Verdana" w:hAnsi="Verdana" w:cs="Arial"/>
          <w:sz w:val="18"/>
          <w:szCs w:val="18"/>
        </w:rPr>
        <w:t xml:space="preserve">om bij de verdeling van het provinciefonds gebruik te maken van </w:t>
      </w:r>
      <w:r w:rsidR="003B7FA7" w:rsidRPr="000367E9">
        <w:rPr>
          <w:rFonts w:ascii="Verdana" w:hAnsi="Verdana" w:cs="Arial"/>
          <w:sz w:val="18"/>
          <w:szCs w:val="18"/>
        </w:rPr>
        <w:t>een</w:t>
      </w:r>
      <w:r w:rsidR="00AC1EBB" w:rsidRPr="000367E9">
        <w:rPr>
          <w:rFonts w:ascii="Verdana" w:hAnsi="Verdana" w:cs="Arial"/>
          <w:sz w:val="18"/>
          <w:szCs w:val="18"/>
        </w:rPr>
        <w:t xml:space="preserve"> vast bedrag voor de provincies. </w:t>
      </w:r>
      <w:r w:rsidR="009E4319" w:rsidRPr="000367E9">
        <w:rPr>
          <w:rFonts w:ascii="Verdana" w:hAnsi="Verdana" w:cs="Arial"/>
          <w:sz w:val="18"/>
          <w:szCs w:val="18"/>
        </w:rPr>
        <w:t xml:space="preserve">Het gaat om </w:t>
      </w:r>
      <w:r w:rsidR="00AC1EBB" w:rsidRPr="000367E9">
        <w:rPr>
          <w:rFonts w:ascii="Verdana" w:hAnsi="Verdana" w:cs="Arial"/>
          <w:sz w:val="18"/>
          <w:szCs w:val="18"/>
        </w:rPr>
        <w:t xml:space="preserve">een voor alle provincies gelijk vast bedrag. </w:t>
      </w:r>
      <w:r w:rsidRPr="000367E9">
        <w:rPr>
          <w:rFonts w:ascii="Verdana" w:hAnsi="Verdana" w:cs="Arial"/>
          <w:sz w:val="18"/>
          <w:szCs w:val="18"/>
        </w:rPr>
        <w:t>Met de voorgestelde wijziging is beoogd het mogelijk te maken om provinciespecifieke vaste bedragen te verdelen</w:t>
      </w:r>
      <w:r w:rsidR="009E4319" w:rsidRPr="000367E9">
        <w:rPr>
          <w:rFonts w:ascii="Verdana" w:hAnsi="Verdana" w:cs="Arial"/>
          <w:sz w:val="18"/>
          <w:szCs w:val="18"/>
        </w:rPr>
        <w:t>. D</w:t>
      </w:r>
      <w:r w:rsidRPr="000367E9">
        <w:rPr>
          <w:rFonts w:ascii="Verdana" w:hAnsi="Verdana" w:cs="Arial"/>
          <w:sz w:val="18"/>
          <w:szCs w:val="18"/>
        </w:rPr>
        <w:t xml:space="preserve">it komt tot uitdrukking in de voorgestelde redactie </w:t>
      </w:r>
      <w:r w:rsidR="001606AB">
        <w:rPr>
          <w:rFonts w:ascii="Verdana" w:hAnsi="Verdana" w:cs="Arial"/>
          <w:sz w:val="18"/>
          <w:szCs w:val="18"/>
        </w:rPr>
        <w:t>‘</w:t>
      </w:r>
      <w:r w:rsidRPr="000367E9">
        <w:rPr>
          <w:rFonts w:ascii="Verdana" w:hAnsi="Verdana" w:cs="Arial"/>
          <w:sz w:val="18"/>
          <w:szCs w:val="18"/>
        </w:rPr>
        <w:t>Vast</w:t>
      </w:r>
      <w:r w:rsidR="009E4319" w:rsidRPr="000367E9">
        <w:rPr>
          <w:rFonts w:ascii="Verdana" w:hAnsi="Verdana" w:cs="Arial"/>
          <w:sz w:val="18"/>
          <w:szCs w:val="18"/>
        </w:rPr>
        <w:t>e bedragen voor provincies</w:t>
      </w:r>
      <w:r w:rsidR="001606AB">
        <w:rPr>
          <w:rFonts w:ascii="Verdana" w:hAnsi="Verdana" w:cs="Arial"/>
          <w:sz w:val="18"/>
          <w:szCs w:val="18"/>
        </w:rPr>
        <w:t>’</w:t>
      </w:r>
      <w:r w:rsidR="009E4319" w:rsidRPr="000367E9">
        <w:rPr>
          <w:rFonts w:ascii="Verdana" w:hAnsi="Verdana" w:cs="Arial"/>
          <w:sz w:val="18"/>
          <w:szCs w:val="18"/>
        </w:rPr>
        <w:t xml:space="preserve">, waarmee uitdrukkelijk is beoogd het mogelijk te maken verdeelmaatstaven vast te stellen die per provincie verschillende vaste bedragen kunnen </w:t>
      </w:r>
      <w:r w:rsidR="00465911" w:rsidRPr="000367E9">
        <w:rPr>
          <w:rFonts w:ascii="Verdana" w:hAnsi="Verdana" w:cs="Arial"/>
          <w:sz w:val="18"/>
          <w:szCs w:val="18"/>
        </w:rPr>
        <w:t>verdelen</w:t>
      </w:r>
      <w:r w:rsidR="009E4319" w:rsidRPr="000367E9">
        <w:rPr>
          <w:rFonts w:ascii="Verdana" w:hAnsi="Verdana" w:cs="Arial"/>
          <w:sz w:val="18"/>
          <w:szCs w:val="18"/>
        </w:rPr>
        <w:t>.</w:t>
      </w:r>
      <w:r w:rsidR="003B7FA7" w:rsidRPr="000367E9">
        <w:rPr>
          <w:rFonts w:ascii="Verdana" w:hAnsi="Verdana" w:cs="Arial"/>
          <w:sz w:val="18"/>
          <w:szCs w:val="18"/>
        </w:rPr>
        <w:t xml:space="preserve"> Voor de redactie is aangesloten bij het kenmerk </w:t>
      </w:r>
      <w:r w:rsidR="001606AB">
        <w:rPr>
          <w:rFonts w:ascii="Verdana" w:hAnsi="Verdana" w:cs="Arial"/>
          <w:sz w:val="18"/>
          <w:szCs w:val="18"/>
        </w:rPr>
        <w:t>‘</w:t>
      </w:r>
      <w:r w:rsidR="003B7FA7" w:rsidRPr="000367E9">
        <w:rPr>
          <w:rFonts w:ascii="Verdana" w:hAnsi="Verdana" w:cs="Arial"/>
          <w:sz w:val="18"/>
          <w:szCs w:val="18"/>
        </w:rPr>
        <w:t>Vaste bedragen voor gemeenten</w:t>
      </w:r>
      <w:r w:rsidR="001606AB">
        <w:rPr>
          <w:rFonts w:ascii="Verdana" w:hAnsi="Verdana" w:cs="Arial"/>
          <w:sz w:val="18"/>
          <w:szCs w:val="18"/>
        </w:rPr>
        <w:t>’</w:t>
      </w:r>
      <w:r w:rsidR="003B7FA7" w:rsidRPr="000367E9">
        <w:rPr>
          <w:rFonts w:ascii="Verdana" w:hAnsi="Verdana" w:cs="Arial"/>
          <w:sz w:val="18"/>
          <w:szCs w:val="18"/>
        </w:rPr>
        <w:t xml:space="preserve">, </w:t>
      </w:r>
      <w:r w:rsidR="00AD0F63" w:rsidRPr="000367E9">
        <w:rPr>
          <w:rFonts w:ascii="Verdana" w:hAnsi="Verdana" w:cs="Arial"/>
          <w:sz w:val="18"/>
          <w:szCs w:val="18"/>
        </w:rPr>
        <w:t>in tabel B</w:t>
      </w:r>
      <w:r w:rsidR="009E4319" w:rsidRPr="000367E9">
        <w:rPr>
          <w:rFonts w:ascii="Verdana" w:hAnsi="Verdana" w:cs="Arial"/>
          <w:sz w:val="18"/>
          <w:szCs w:val="18"/>
        </w:rPr>
        <w:t>, behorende bij artikel 8, tweede lid</w:t>
      </w:r>
      <w:r w:rsidR="003B7FA7" w:rsidRPr="000367E9">
        <w:rPr>
          <w:rFonts w:ascii="Verdana" w:hAnsi="Verdana" w:cs="Arial"/>
          <w:sz w:val="18"/>
          <w:szCs w:val="18"/>
        </w:rPr>
        <w:t xml:space="preserve">. Op grond van dat kenmerk is nu al een verdeelmaatstaf </w:t>
      </w:r>
      <w:r w:rsidR="009E4319" w:rsidRPr="000367E9">
        <w:rPr>
          <w:rFonts w:ascii="Verdana" w:hAnsi="Verdana" w:cs="Arial"/>
          <w:sz w:val="18"/>
          <w:szCs w:val="18"/>
        </w:rPr>
        <w:t>bij al</w:t>
      </w:r>
      <w:r w:rsidR="003B7FA7" w:rsidRPr="000367E9">
        <w:rPr>
          <w:rFonts w:ascii="Verdana" w:hAnsi="Verdana" w:cs="Arial"/>
          <w:sz w:val="18"/>
          <w:szCs w:val="18"/>
        </w:rPr>
        <w:t xml:space="preserve">gemene maatregel van bestuur </w:t>
      </w:r>
      <w:r w:rsidR="009E4319" w:rsidRPr="000367E9">
        <w:rPr>
          <w:rFonts w:ascii="Verdana" w:hAnsi="Verdana" w:cs="Arial"/>
          <w:sz w:val="18"/>
          <w:szCs w:val="18"/>
        </w:rPr>
        <w:t>vastgesteld</w:t>
      </w:r>
      <w:r w:rsidR="0043053E" w:rsidRPr="000367E9">
        <w:rPr>
          <w:rFonts w:ascii="Verdana" w:hAnsi="Verdana" w:cs="Arial"/>
          <w:sz w:val="18"/>
          <w:szCs w:val="18"/>
        </w:rPr>
        <w:t xml:space="preserve"> voor het gemeentefonds</w:t>
      </w:r>
      <w:r w:rsidR="003B7FA7" w:rsidRPr="000367E9">
        <w:rPr>
          <w:rFonts w:ascii="Verdana" w:hAnsi="Verdana" w:cs="Arial"/>
          <w:sz w:val="18"/>
          <w:szCs w:val="18"/>
        </w:rPr>
        <w:t>,</w:t>
      </w:r>
      <w:r w:rsidR="009E4319" w:rsidRPr="000367E9">
        <w:rPr>
          <w:rFonts w:ascii="Verdana" w:hAnsi="Verdana" w:cs="Arial"/>
          <w:sz w:val="18"/>
          <w:szCs w:val="18"/>
        </w:rPr>
        <w:t xml:space="preserve"> waarmee </w:t>
      </w:r>
      <w:r w:rsidR="00AD0F63" w:rsidRPr="000367E9">
        <w:rPr>
          <w:rFonts w:ascii="Verdana" w:hAnsi="Verdana" w:cs="Arial"/>
          <w:sz w:val="18"/>
          <w:szCs w:val="18"/>
        </w:rPr>
        <w:t xml:space="preserve">verschillende vaste bedragen voor gemeenten </w:t>
      </w:r>
      <w:r w:rsidR="003B7FA7" w:rsidRPr="000367E9">
        <w:rPr>
          <w:rFonts w:ascii="Verdana" w:hAnsi="Verdana" w:cs="Arial"/>
          <w:sz w:val="18"/>
          <w:szCs w:val="18"/>
        </w:rPr>
        <w:t xml:space="preserve">kunnen </w:t>
      </w:r>
      <w:r w:rsidR="00AD0F63" w:rsidRPr="000367E9">
        <w:rPr>
          <w:rFonts w:ascii="Verdana" w:hAnsi="Verdana" w:cs="Arial"/>
          <w:sz w:val="18"/>
          <w:szCs w:val="18"/>
        </w:rPr>
        <w:t>worden v</w:t>
      </w:r>
      <w:r w:rsidR="009E4319" w:rsidRPr="000367E9">
        <w:rPr>
          <w:rFonts w:ascii="Verdana" w:hAnsi="Verdana" w:cs="Arial"/>
          <w:sz w:val="18"/>
          <w:szCs w:val="18"/>
        </w:rPr>
        <w:t xml:space="preserve">erdeeld </w:t>
      </w:r>
      <w:r w:rsidR="003B7FA7" w:rsidRPr="000367E9">
        <w:rPr>
          <w:rFonts w:ascii="Verdana" w:hAnsi="Verdana" w:cs="Arial"/>
          <w:sz w:val="18"/>
          <w:szCs w:val="18"/>
        </w:rPr>
        <w:t>(vaste bedragen v</w:t>
      </w:r>
      <w:r w:rsidR="00AD0F63" w:rsidRPr="000367E9">
        <w:rPr>
          <w:rFonts w:ascii="Verdana" w:hAnsi="Verdana" w:cs="Arial"/>
          <w:sz w:val="18"/>
          <w:szCs w:val="18"/>
        </w:rPr>
        <w:t xml:space="preserve">oor de </w:t>
      </w:r>
      <w:r w:rsidR="003B7FA7" w:rsidRPr="000367E9">
        <w:rPr>
          <w:rFonts w:ascii="Verdana" w:hAnsi="Verdana" w:cs="Arial"/>
          <w:sz w:val="18"/>
          <w:szCs w:val="18"/>
        </w:rPr>
        <w:t xml:space="preserve">vier grootste steden, vast bedrag voor de waddengemeenten en een vast bedrag voor alle gemeenten). </w:t>
      </w:r>
    </w:p>
    <w:p w:rsidR="005C2604" w:rsidRPr="000367E9" w:rsidRDefault="005C2604" w:rsidP="0081546A">
      <w:pPr>
        <w:spacing w:after="0" w:line="260" w:lineRule="exact"/>
        <w:rPr>
          <w:rFonts w:ascii="Verdana" w:hAnsi="Verdana" w:cs="Arial"/>
          <w:sz w:val="18"/>
          <w:szCs w:val="18"/>
        </w:rPr>
      </w:pPr>
    </w:p>
    <w:p w:rsidR="00105D7B" w:rsidRPr="000367E9" w:rsidRDefault="00105D7B" w:rsidP="00105D7B">
      <w:pPr>
        <w:spacing w:after="0" w:line="260" w:lineRule="exact"/>
        <w:rPr>
          <w:rFonts w:ascii="Verdana" w:hAnsi="Verdana" w:cs="Arial"/>
          <w:i/>
          <w:sz w:val="18"/>
          <w:szCs w:val="18"/>
        </w:rPr>
      </w:pPr>
      <w:r w:rsidRPr="000367E9">
        <w:rPr>
          <w:rFonts w:ascii="Verdana" w:hAnsi="Verdana" w:cs="Arial"/>
          <w:i/>
          <w:sz w:val="18"/>
          <w:szCs w:val="18"/>
        </w:rPr>
        <w:t xml:space="preserve">Schrappen </w:t>
      </w:r>
      <w:r w:rsidR="002C190E" w:rsidRPr="000367E9">
        <w:rPr>
          <w:rFonts w:ascii="Verdana" w:hAnsi="Verdana" w:cs="Arial"/>
          <w:i/>
          <w:sz w:val="18"/>
          <w:szCs w:val="18"/>
        </w:rPr>
        <w:t xml:space="preserve">van het </w:t>
      </w:r>
      <w:r w:rsidRPr="000367E9">
        <w:rPr>
          <w:rFonts w:ascii="Verdana" w:hAnsi="Verdana" w:cs="Arial"/>
          <w:i/>
          <w:sz w:val="18"/>
          <w:szCs w:val="18"/>
        </w:rPr>
        <w:t xml:space="preserve">kenmerk </w:t>
      </w:r>
      <w:r w:rsidR="001606AB">
        <w:rPr>
          <w:rFonts w:ascii="Verdana" w:hAnsi="Verdana" w:cs="Arial"/>
          <w:i/>
          <w:sz w:val="18"/>
          <w:szCs w:val="18"/>
        </w:rPr>
        <w:t>‘</w:t>
      </w:r>
      <w:r w:rsidRPr="000367E9">
        <w:rPr>
          <w:rFonts w:ascii="Verdana" w:hAnsi="Verdana" w:cs="Arial"/>
          <w:i/>
          <w:sz w:val="18"/>
          <w:szCs w:val="18"/>
        </w:rPr>
        <w:t>Bedrijvigheid in de provincies</w:t>
      </w:r>
      <w:r w:rsidR="001606AB">
        <w:rPr>
          <w:rFonts w:ascii="Verdana" w:hAnsi="Verdana" w:cs="Arial"/>
          <w:i/>
          <w:sz w:val="18"/>
          <w:szCs w:val="18"/>
        </w:rPr>
        <w:t>’</w:t>
      </w:r>
    </w:p>
    <w:p w:rsidR="003C3D4B" w:rsidRPr="000367E9" w:rsidRDefault="00105D7B" w:rsidP="0081546A">
      <w:pPr>
        <w:spacing w:after="0" w:line="260" w:lineRule="exact"/>
        <w:rPr>
          <w:rFonts w:ascii="Verdana" w:hAnsi="Verdana" w:cs="Arial"/>
          <w:sz w:val="18"/>
          <w:szCs w:val="18"/>
        </w:rPr>
      </w:pPr>
      <w:r w:rsidRPr="000367E9">
        <w:rPr>
          <w:rFonts w:ascii="Verdana" w:hAnsi="Verdana" w:cs="Arial"/>
          <w:sz w:val="18"/>
          <w:szCs w:val="18"/>
        </w:rPr>
        <w:t>Voorgesteld wordt dit kenmerk te schrappen, aangezien het in het nieuwe verdeelmodel niet langer wordt gebruikt.</w:t>
      </w:r>
    </w:p>
    <w:p w:rsidR="00105D7B" w:rsidRPr="000367E9" w:rsidRDefault="00105D7B" w:rsidP="0081546A">
      <w:pPr>
        <w:spacing w:after="0" w:line="260" w:lineRule="exact"/>
        <w:rPr>
          <w:rFonts w:ascii="Verdana" w:hAnsi="Verdana" w:cs="Arial"/>
          <w:b/>
          <w:sz w:val="18"/>
          <w:szCs w:val="18"/>
        </w:rPr>
      </w:pPr>
    </w:p>
    <w:p w:rsidR="003C3D4B" w:rsidRPr="000367E9" w:rsidRDefault="003C3D4B" w:rsidP="0081546A">
      <w:pPr>
        <w:spacing w:after="0" w:line="260" w:lineRule="exact"/>
        <w:rPr>
          <w:rFonts w:ascii="Verdana" w:hAnsi="Verdana" w:cs="Arial"/>
          <w:b/>
          <w:sz w:val="18"/>
          <w:szCs w:val="18"/>
        </w:rPr>
      </w:pPr>
      <w:r w:rsidRPr="000367E9">
        <w:rPr>
          <w:rFonts w:ascii="Verdana" w:hAnsi="Verdana" w:cs="Arial"/>
          <w:b/>
          <w:sz w:val="18"/>
          <w:szCs w:val="18"/>
        </w:rPr>
        <w:t>ARTIKEL II</w:t>
      </w:r>
    </w:p>
    <w:p w:rsidR="003C3D4B" w:rsidRPr="000367E9" w:rsidRDefault="003C3D4B" w:rsidP="0081546A">
      <w:pPr>
        <w:spacing w:after="0" w:line="260" w:lineRule="exact"/>
        <w:rPr>
          <w:rFonts w:ascii="Verdana" w:hAnsi="Verdana" w:cs="Arial"/>
          <w:b/>
          <w:sz w:val="18"/>
          <w:szCs w:val="18"/>
        </w:rPr>
      </w:pPr>
    </w:p>
    <w:p w:rsidR="002C190E" w:rsidRPr="000367E9" w:rsidRDefault="002C190E" w:rsidP="002C190E">
      <w:pPr>
        <w:spacing w:after="0" w:line="260" w:lineRule="exact"/>
        <w:rPr>
          <w:rFonts w:ascii="Verdana" w:hAnsi="Verdana" w:cs="Arial"/>
          <w:sz w:val="18"/>
          <w:szCs w:val="18"/>
        </w:rPr>
      </w:pPr>
      <w:r w:rsidRPr="000367E9">
        <w:rPr>
          <w:rFonts w:ascii="Verdana" w:hAnsi="Verdana" w:cs="Arial"/>
          <w:sz w:val="18"/>
          <w:szCs w:val="18"/>
        </w:rPr>
        <w:t xml:space="preserve">De inwerkingtreding van deze wet geschiedt bij </w:t>
      </w:r>
      <w:r w:rsidR="001D6667" w:rsidRPr="000367E9">
        <w:rPr>
          <w:rFonts w:ascii="Verdana" w:hAnsi="Verdana" w:cs="Arial"/>
          <w:sz w:val="18"/>
          <w:szCs w:val="18"/>
        </w:rPr>
        <w:t>k</w:t>
      </w:r>
      <w:r w:rsidRPr="000367E9">
        <w:rPr>
          <w:rFonts w:ascii="Verdana" w:hAnsi="Verdana" w:cs="Arial"/>
          <w:sz w:val="18"/>
          <w:szCs w:val="18"/>
        </w:rPr>
        <w:t xml:space="preserve">oninklijk besluit. Er wordt gestreefd naar inwerkingtreding met ingang van 1 januari 2017. Gelet op de aard van het onderwerp, dient de inwerkingtreding van dit wetsvoorstel aan te sluiten bij de aanvang van het uitkeringsjaar. </w:t>
      </w:r>
    </w:p>
    <w:p w:rsidR="002C190E" w:rsidRPr="000367E9" w:rsidRDefault="002C190E" w:rsidP="002C190E">
      <w:pPr>
        <w:spacing w:after="0" w:line="260" w:lineRule="exact"/>
        <w:rPr>
          <w:rFonts w:ascii="Verdana" w:hAnsi="Verdana" w:cs="Arial"/>
          <w:sz w:val="18"/>
          <w:szCs w:val="18"/>
        </w:rPr>
      </w:pPr>
      <w:r w:rsidRPr="000367E9">
        <w:rPr>
          <w:rFonts w:ascii="Verdana" w:hAnsi="Verdana" w:cs="Arial"/>
          <w:sz w:val="18"/>
          <w:szCs w:val="18"/>
        </w:rPr>
        <w:t xml:space="preserve">Het is denkbaar dat plaatsing in het Staatsblad niet tijdig plaatsvindt om het wetsvoorstel met ingang van 1 januari 2017 in werking te laten treden. Om die reden </w:t>
      </w:r>
      <w:r w:rsidR="0000303B" w:rsidRPr="000367E9">
        <w:rPr>
          <w:rFonts w:ascii="Verdana" w:hAnsi="Verdana" w:cs="Arial"/>
          <w:sz w:val="18"/>
          <w:szCs w:val="18"/>
        </w:rPr>
        <w:t xml:space="preserve">verleent dit artikel het wetsvoorstel </w:t>
      </w:r>
      <w:r w:rsidRPr="000367E9">
        <w:rPr>
          <w:rFonts w:ascii="Verdana" w:hAnsi="Verdana" w:cs="Arial"/>
          <w:sz w:val="18"/>
          <w:szCs w:val="18"/>
        </w:rPr>
        <w:t xml:space="preserve">terugwerkende kracht </w:t>
      </w:r>
      <w:r w:rsidR="0000303B" w:rsidRPr="000367E9">
        <w:rPr>
          <w:rFonts w:ascii="Verdana" w:hAnsi="Verdana" w:cs="Arial"/>
          <w:sz w:val="18"/>
          <w:szCs w:val="18"/>
        </w:rPr>
        <w:t>tot en met 1 januari 2017</w:t>
      </w:r>
      <w:r w:rsidR="00B31F70" w:rsidRPr="000367E9">
        <w:rPr>
          <w:rFonts w:ascii="Verdana" w:hAnsi="Verdana" w:cs="Arial"/>
          <w:sz w:val="18"/>
          <w:szCs w:val="18"/>
        </w:rPr>
        <w:t>, ingeval het later dan 1 januari 2017 in werking treedt</w:t>
      </w:r>
      <w:r w:rsidRPr="000367E9">
        <w:rPr>
          <w:rFonts w:ascii="Verdana" w:hAnsi="Verdana" w:cs="Arial"/>
          <w:sz w:val="18"/>
          <w:szCs w:val="18"/>
        </w:rPr>
        <w:t>. Daarmee is verzekerd dat tegemoet kan worden gekomen aan de unanieme wens van de provincies om het vereenvoudigde verdeelmodel voor het provinciefonds in 2017 in te voeren. Zoals eerder vermeld, heeft het nieuwe verdeelmodel geen consequenties voor de hoogte van de uitkering die de provincies ontvangen</w:t>
      </w:r>
      <w:r w:rsidR="00DD50F1" w:rsidRPr="000367E9">
        <w:rPr>
          <w:rFonts w:ascii="Verdana" w:hAnsi="Verdana" w:cs="Arial"/>
          <w:sz w:val="18"/>
          <w:szCs w:val="18"/>
        </w:rPr>
        <w:t xml:space="preserve">. </w:t>
      </w:r>
      <w:r w:rsidRPr="000367E9">
        <w:rPr>
          <w:rFonts w:ascii="Verdana" w:hAnsi="Verdana" w:cs="Arial"/>
          <w:sz w:val="18"/>
          <w:szCs w:val="18"/>
        </w:rPr>
        <w:t xml:space="preserve">Er bestaat derhalve geen bezwaar om de gewenste vereenvoudiging terug te laten werken tot en met 1 januari 2017. </w:t>
      </w:r>
    </w:p>
    <w:p w:rsidR="0043053E" w:rsidRPr="000367E9" w:rsidRDefault="0043053E" w:rsidP="002C190E">
      <w:pPr>
        <w:spacing w:after="0" w:line="260" w:lineRule="exact"/>
        <w:rPr>
          <w:rFonts w:ascii="Verdana" w:hAnsi="Verdana" w:cs="Arial"/>
          <w:sz w:val="18"/>
          <w:szCs w:val="18"/>
        </w:rPr>
      </w:pPr>
    </w:p>
    <w:p w:rsidR="003C3D4B" w:rsidRPr="000367E9" w:rsidRDefault="002C190E" w:rsidP="002C190E">
      <w:pPr>
        <w:spacing w:after="0" w:line="260" w:lineRule="exact"/>
        <w:rPr>
          <w:rFonts w:ascii="Verdana" w:hAnsi="Verdana" w:cs="Arial"/>
          <w:sz w:val="18"/>
          <w:szCs w:val="18"/>
        </w:rPr>
      </w:pPr>
      <w:r w:rsidRPr="000367E9">
        <w:rPr>
          <w:rFonts w:ascii="Verdana" w:hAnsi="Verdana" w:cs="Arial"/>
          <w:sz w:val="18"/>
          <w:szCs w:val="18"/>
        </w:rPr>
        <w:t>Gelet op voorgaande, zal bij het vaststellen van het tijdstip van inwerkingtreding</w:t>
      </w:r>
      <w:r w:rsidR="0043053E" w:rsidRPr="000367E9">
        <w:rPr>
          <w:rFonts w:ascii="Verdana" w:hAnsi="Verdana" w:cs="Arial"/>
          <w:sz w:val="18"/>
          <w:szCs w:val="18"/>
        </w:rPr>
        <w:t xml:space="preserve"> mogelijk</w:t>
      </w:r>
      <w:r w:rsidRPr="000367E9">
        <w:rPr>
          <w:rFonts w:ascii="Verdana" w:hAnsi="Verdana" w:cs="Arial"/>
          <w:sz w:val="18"/>
          <w:szCs w:val="18"/>
        </w:rPr>
        <w:t xml:space="preserve"> moeten worden afgeweken van de vaste verandermomenten zoals opgenomen in aanwijzing 174 van de </w:t>
      </w:r>
      <w:r w:rsidRPr="000367E9">
        <w:rPr>
          <w:rFonts w:ascii="Verdana" w:hAnsi="Verdana" w:cs="Arial"/>
          <w:sz w:val="18"/>
          <w:szCs w:val="18"/>
        </w:rPr>
        <w:lastRenderedPageBreak/>
        <w:t xml:space="preserve">Aanwijzingen voor de regelgeving. Dit kan worden gerechtvaardigd op grond van het vierde lid, onderdeel a, van die aanwijzing. De provincies hebben unaniem verzocht om spoedige inwerkingtreding. Bovendien treden geen nadelen op voor burgers of bedrijven, aangezien het wetsvoorstel uitsluitend gericht is </w:t>
      </w:r>
      <w:r w:rsidR="00075009" w:rsidRPr="000367E9">
        <w:rPr>
          <w:rFonts w:ascii="Verdana" w:hAnsi="Verdana" w:cs="Arial"/>
          <w:sz w:val="18"/>
          <w:szCs w:val="18"/>
        </w:rPr>
        <w:t>tot</w:t>
      </w:r>
      <w:r w:rsidRPr="000367E9">
        <w:rPr>
          <w:rFonts w:ascii="Verdana" w:hAnsi="Verdana" w:cs="Arial"/>
          <w:sz w:val="18"/>
          <w:szCs w:val="18"/>
        </w:rPr>
        <w:t xml:space="preserve"> overheden.</w:t>
      </w:r>
    </w:p>
    <w:p w:rsidR="003C3D4B" w:rsidRPr="000367E9" w:rsidRDefault="003C3D4B" w:rsidP="0081546A">
      <w:pPr>
        <w:spacing w:after="0" w:line="260" w:lineRule="exact"/>
        <w:rPr>
          <w:rFonts w:ascii="Verdana" w:hAnsi="Verdana" w:cs="Arial"/>
          <w:sz w:val="18"/>
          <w:szCs w:val="18"/>
        </w:rPr>
      </w:pPr>
    </w:p>
    <w:p w:rsidR="003C3D4B" w:rsidRPr="000367E9" w:rsidRDefault="003C3D4B" w:rsidP="0081546A">
      <w:pPr>
        <w:spacing w:after="0" w:line="260" w:lineRule="exact"/>
        <w:rPr>
          <w:rFonts w:ascii="Verdana" w:hAnsi="Verdana" w:cs="Arial"/>
          <w:sz w:val="18"/>
          <w:szCs w:val="18"/>
        </w:rPr>
      </w:pPr>
    </w:p>
    <w:p w:rsidR="003C3D4B" w:rsidRPr="000367E9" w:rsidRDefault="003C3D4B" w:rsidP="0081546A">
      <w:pPr>
        <w:autoSpaceDE w:val="0"/>
        <w:adjustRightInd w:val="0"/>
        <w:spacing w:after="0" w:line="260" w:lineRule="exact"/>
        <w:rPr>
          <w:rFonts w:ascii="Verdana" w:hAnsi="Verdana" w:cs="Verdana"/>
          <w:sz w:val="18"/>
          <w:szCs w:val="18"/>
        </w:rPr>
      </w:pPr>
      <w:r w:rsidRPr="000367E9">
        <w:rPr>
          <w:rFonts w:ascii="Verdana" w:hAnsi="Verdana" w:cs="Verdana"/>
          <w:sz w:val="18"/>
          <w:szCs w:val="18"/>
        </w:rPr>
        <w:t xml:space="preserve">De </w:t>
      </w:r>
      <w:r w:rsidR="008056EA">
        <w:rPr>
          <w:rFonts w:ascii="Verdana" w:hAnsi="Verdana" w:cs="Verdana"/>
          <w:sz w:val="18"/>
          <w:szCs w:val="18"/>
        </w:rPr>
        <w:t>m</w:t>
      </w:r>
      <w:r w:rsidRPr="000367E9">
        <w:rPr>
          <w:rFonts w:ascii="Verdana" w:hAnsi="Verdana" w:cs="Verdana"/>
          <w:sz w:val="18"/>
          <w:szCs w:val="18"/>
        </w:rPr>
        <w:t>inister van Binnenlandse Zaken en Koninkrijksrelaties,</w:t>
      </w:r>
    </w:p>
    <w:p w:rsidR="00460BD4" w:rsidRPr="000367E9" w:rsidRDefault="00460BD4" w:rsidP="0081546A">
      <w:pPr>
        <w:spacing w:after="0" w:line="260" w:lineRule="exact"/>
        <w:rPr>
          <w:rFonts w:ascii="Verdana" w:hAnsi="Verdana" w:cs="Verdana"/>
          <w:sz w:val="18"/>
          <w:szCs w:val="18"/>
        </w:rPr>
      </w:pPr>
    </w:p>
    <w:p w:rsidR="00465911" w:rsidRPr="000367E9" w:rsidRDefault="00465911" w:rsidP="0081546A">
      <w:pPr>
        <w:spacing w:after="0" w:line="260" w:lineRule="exact"/>
        <w:rPr>
          <w:rFonts w:ascii="Verdana" w:hAnsi="Verdana" w:cs="Verdana"/>
          <w:sz w:val="18"/>
          <w:szCs w:val="18"/>
        </w:rPr>
      </w:pPr>
    </w:p>
    <w:p w:rsidR="00465911" w:rsidRPr="000367E9" w:rsidRDefault="00465911" w:rsidP="0081546A">
      <w:pPr>
        <w:spacing w:after="0" w:line="260" w:lineRule="exact"/>
        <w:rPr>
          <w:rFonts w:ascii="Verdana" w:hAnsi="Verdana" w:cs="Verdana"/>
          <w:sz w:val="18"/>
          <w:szCs w:val="18"/>
        </w:rPr>
      </w:pPr>
    </w:p>
    <w:p w:rsidR="00465911" w:rsidRPr="000367E9" w:rsidRDefault="00465911" w:rsidP="0081546A">
      <w:pPr>
        <w:spacing w:after="0" w:line="260" w:lineRule="exact"/>
        <w:rPr>
          <w:rFonts w:ascii="Verdana" w:hAnsi="Verdana" w:cs="Verdana"/>
          <w:sz w:val="18"/>
          <w:szCs w:val="18"/>
        </w:rPr>
      </w:pPr>
    </w:p>
    <w:p w:rsidR="00465911" w:rsidRPr="000367E9" w:rsidRDefault="00465911" w:rsidP="0081546A">
      <w:pPr>
        <w:spacing w:after="0" w:line="260" w:lineRule="exact"/>
        <w:rPr>
          <w:rFonts w:ascii="Verdana" w:hAnsi="Verdana" w:cs="Verdana"/>
          <w:sz w:val="18"/>
          <w:szCs w:val="18"/>
        </w:rPr>
      </w:pPr>
    </w:p>
    <w:p w:rsidR="003C3D4B" w:rsidRPr="000367E9" w:rsidRDefault="003C3D4B" w:rsidP="0081546A">
      <w:pPr>
        <w:spacing w:after="0" w:line="260" w:lineRule="exact"/>
        <w:rPr>
          <w:rFonts w:ascii="Verdana" w:hAnsi="Verdana"/>
          <w:sz w:val="18"/>
          <w:szCs w:val="18"/>
        </w:rPr>
      </w:pPr>
      <w:r w:rsidRPr="000367E9">
        <w:rPr>
          <w:rFonts w:ascii="Verdana" w:hAnsi="Verdana" w:cs="Verdana"/>
          <w:sz w:val="18"/>
          <w:szCs w:val="18"/>
        </w:rPr>
        <w:t>dr. R.H.A. Plasterk</w:t>
      </w:r>
    </w:p>
    <w:sectPr w:rsidR="003C3D4B" w:rsidRPr="000367E9" w:rsidSect="00DA4A8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D3F" w:rsidRDefault="00876D3F">
      <w:pPr>
        <w:spacing w:after="0" w:line="240" w:lineRule="auto"/>
      </w:pPr>
    </w:p>
  </w:endnote>
  <w:endnote w:type="continuationSeparator" w:id="0">
    <w:p w:rsidR="00876D3F" w:rsidRDefault="00876D3F">
      <w:pPr>
        <w:spacing w:after="0" w:line="240" w:lineRule="auto"/>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D3F" w:rsidRDefault="00876D3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1947"/>
      <w:docPartObj>
        <w:docPartGallery w:val="Page Numbers (Bottom of Page)"/>
        <w:docPartUnique/>
      </w:docPartObj>
    </w:sdtPr>
    <w:sdtContent>
      <w:p w:rsidR="00876D3F" w:rsidRDefault="00AF20BC">
        <w:pPr>
          <w:pStyle w:val="Voettekst"/>
          <w:jc w:val="right"/>
        </w:pPr>
        <w:fldSimple w:instr=" PAGE   \* MERGEFORMAT ">
          <w:r w:rsidR="008056EA">
            <w:rPr>
              <w:noProof/>
            </w:rPr>
            <w:t>11</w:t>
          </w:r>
        </w:fldSimple>
      </w:p>
    </w:sdtContent>
  </w:sdt>
  <w:p w:rsidR="00876D3F" w:rsidRDefault="00876D3F">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D3F" w:rsidRDefault="00876D3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D3F" w:rsidRDefault="00876D3F">
      <w:pPr>
        <w:spacing w:after="0" w:line="240" w:lineRule="auto"/>
      </w:pPr>
    </w:p>
  </w:footnote>
  <w:footnote w:type="continuationSeparator" w:id="0">
    <w:p w:rsidR="00876D3F" w:rsidRDefault="00876D3F">
      <w:pPr>
        <w:spacing w:after="0" w:line="240" w:lineRule="auto"/>
      </w:pPr>
    </w:p>
  </w:footnote>
  <w:footnote w:id="1">
    <w:p w:rsidR="00876D3F" w:rsidRDefault="00876D3F" w:rsidP="00F56D8D">
      <w:pPr>
        <w:pStyle w:val="Voetnoottekst"/>
      </w:pPr>
      <w:r>
        <w:rPr>
          <w:rStyle w:val="Voetnootmarkering"/>
        </w:rPr>
        <w:footnoteRef/>
      </w:r>
      <w:r>
        <w:t xml:space="preserve"> Kamerstukken II 2010/11, 32 500 C, nr. 6.</w:t>
      </w:r>
    </w:p>
  </w:footnote>
  <w:footnote w:id="2">
    <w:p w:rsidR="00876D3F" w:rsidRPr="00E31B5E" w:rsidRDefault="00876D3F">
      <w:pPr>
        <w:pStyle w:val="Voetnoottekst"/>
      </w:pPr>
      <w:r>
        <w:rPr>
          <w:rStyle w:val="Voetnootmarkering"/>
        </w:rPr>
        <w:footnoteRef/>
      </w:r>
      <w:r>
        <w:t xml:space="preserve"> Artikel 3 van de w</w:t>
      </w:r>
      <w:r w:rsidRPr="0029527B">
        <w:t>et van 16 december 2015 inzake vaststelling van de begrotingsstaat van het provinciefonds voor het jaar 2016</w:t>
      </w:r>
      <w:r>
        <w:t xml:space="preserve"> (Stb. 2016, 24).</w:t>
      </w:r>
    </w:p>
  </w:footnote>
  <w:footnote w:id="3">
    <w:p w:rsidR="00876D3F" w:rsidRPr="00E31B5E" w:rsidRDefault="00876D3F">
      <w:pPr>
        <w:pStyle w:val="Voetnoottekst"/>
      </w:pPr>
      <w:r>
        <w:rPr>
          <w:rStyle w:val="Voetnootmarkering"/>
        </w:rPr>
        <w:footnoteRef/>
      </w:r>
      <w:r>
        <w:t xml:space="preserve"> Artikel 3 van de w</w:t>
      </w:r>
      <w:r w:rsidRPr="0029527B">
        <w:t>et van 16 december 2015 inzake vaststelling van de begrotingsstaat van het provinciefonds voor het jaar 2016</w:t>
      </w:r>
      <w:r>
        <w:t xml:space="preserve"> (Stb. 2016, 24).</w:t>
      </w:r>
    </w:p>
  </w:footnote>
  <w:footnote w:id="4">
    <w:p w:rsidR="00876D3F" w:rsidRDefault="00876D3F" w:rsidP="00413BFE">
      <w:pPr>
        <w:pStyle w:val="Voetnoottekst"/>
      </w:pPr>
      <w:r>
        <w:rPr>
          <w:rStyle w:val="Voetnootmarkering"/>
        </w:rPr>
        <w:footnoteRef/>
      </w:r>
      <w:r>
        <w:t xml:space="preserve"> Artikel 2r van het </w:t>
      </w:r>
      <w:r w:rsidRPr="004A47BB">
        <w:t>Besluit decentralisatie- en integratie-uitkeringen</w:t>
      </w:r>
      <w:r>
        <w:t xml:space="preserve"> en de meicirculaire Provinciefonds 2011.</w:t>
      </w:r>
    </w:p>
  </w:footnote>
  <w:footnote w:id="5">
    <w:p w:rsidR="00876D3F" w:rsidRPr="00413BFE" w:rsidRDefault="00876D3F" w:rsidP="00413BFE">
      <w:pPr>
        <w:pStyle w:val="Voetnoottekst"/>
      </w:pPr>
      <w:r w:rsidRPr="00413BFE">
        <w:rPr>
          <w:rStyle w:val="Voetnootmarkering"/>
        </w:rPr>
        <w:footnoteRef/>
      </w:r>
      <w:r w:rsidRPr="00413BFE">
        <w:t xml:space="preserve"> </w:t>
      </w:r>
      <w:r>
        <w:t>Kamerstukken II 2015/16, 34 300 C, nr. 2, p. 13, t</w:t>
      </w:r>
      <w:r w:rsidRPr="00413BFE">
        <w:t>abel 3.1.2.</w:t>
      </w:r>
    </w:p>
  </w:footnote>
  <w:footnote w:id="6">
    <w:p w:rsidR="00876D3F" w:rsidRPr="004A5955" w:rsidRDefault="00876D3F" w:rsidP="00A52E1B">
      <w:pPr>
        <w:pStyle w:val="Default"/>
        <w:rPr>
          <w:rFonts w:ascii="Arial" w:hAnsi="Arial" w:cs="Arial"/>
        </w:rPr>
      </w:pPr>
      <w:r w:rsidRPr="004A5955">
        <w:rPr>
          <w:rStyle w:val="Voetnootmarkering"/>
          <w:rFonts w:asciiTheme="minorHAnsi" w:hAnsiTheme="minorHAnsi" w:cstheme="minorBidi"/>
          <w:color w:val="auto"/>
          <w:sz w:val="20"/>
          <w:szCs w:val="20"/>
        </w:rPr>
        <w:footnoteRef/>
      </w:r>
      <w:r w:rsidRPr="004A5955">
        <w:rPr>
          <w:rStyle w:val="Voetnootmarkering"/>
          <w:rFonts w:asciiTheme="minorHAnsi" w:hAnsiTheme="minorHAnsi" w:cstheme="minorBidi"/>
          <w:color w:val="auto"/>
          <w:sz w:val="20"/>
          <w:szCs w:val="20"/>
        </w:rPr>
        <w:t xml:space="preserve"> </w:t>
      </w:r>
      <w:r w:rsidRPr="004A5955">
        <w:rPr>
          <w:rFonts w:asciiTheme="minorHAnsi" w:hAnsiTheme="minorHAnsi" w:cstheme="minorBidi"/>
          <w:color w:val="auto"/>
          <w:sz w:val="20"/>
          <w:szCs w:val="20"/>
        </w:rPr>
        <w:t xml:space="preserve">Het geheel aan afspraken tussen Rijk en provincies over de decentralisatie van het natuurbeleid, te weten het onderhandelingsakkoord decentralisatie natuur </w:t>
      </w:r>
      <w:r>
        <w:rPr>
          <w:rFonts w:asciiTheme="minorHAnsi" w:hAnsiTheme="minorHAnsi" w:cstheme="minorBidi"/>
          <w:color w:val="auto"/>
          <w:sz w:val="20"/>
          <w:szCs w:val="20"/>
        </w:rPr>
        <w:t xml:space="preserve">(Kamerstukken II 2011/12, </w:t>
      </w:r>
      <w:r w:rsidRPr="004A5955">
        <w:rPr>
          <w:rFonts w:asciiTheme="minorHAnsi" w:hAnsiTheme="minorHAnsi" w:cstheme="minorBidi"/>
          <w:color w:val="auto"/>
          <w:sz w:val="20"/>
          <w:szCs w:val="20"/>
        </w:rPr>
        <w:t>30</w:t>
      </w:r>
      <w:r>
        <w:rPr>
          <w:rFonts w:asciiTheme="minorHAnsi" w:hAnsiTheme="minorHAnsi" w:cstheme="minorBidi"/>
          <w:color w:val="auto"/>
          <w:sz w:val="20"/>
          <w:szCs w:val="20"/>
        </w:rPr>
        <w:t xml:space="preserve"> </w:t>
      </w:r>
      <w:r w:rsidRPr="004A5955">
        <w:rPr>
          <w:rFonts w:asciiTheme="minorHAnsi" w:hAnsiTheme="minorHAnsi" w:cstheme="minorBidi"/>
          <w:color w:val="auto"/>
          <w:sz w:val="20"/>
          <w:szCs w:val="20"/>
        </w:rPr>
        <w:t xml:space="preserve">825, nr. 107), aanvullende afspraken </w:t>
      </w:r>
      <w:r>
        <w:rPr>
          <w:rFonts w:asciiTheme="minorHAnsi" w:hAnsiTheme="minorHAnsi" w:cstheme="minorBidi"/>
          <w:color w:val="auto"/>
          <w:sz w:val="20"/>
          <w:szCs w:val="20"/>
        </w:rPr>
        <w:t>(</w:t>
      </w:r>
      <w:r w:rsidRPr="004A5955">
        <w:rPr>
          <w:rFonts w:asciiTheme="minorHAnsi" w:hAnsiTheme="minorHAnsi" w:cstheme="minorBidi"/>
          <w:color w:val="auto"/>
          <w:sz w:val="20"/>
          <w:szCs w:val="20"/>
        </w:rPr>
        <w:t>K</w:t>
      </w:r>
      <w:r>
        <w:rPr>
          <w:rFonts w:asciiTheme="minorHAnsi" w:hAnsiTheme="minorHAnsi" w:cstheme="minorBidi"/>
          <w:color w:val="auto"/>
          <w:sz w:val="20"/>
          <w:szCs w:val="20"/>
        </w:rPr>
        <w:t>amerstukken II 2011/12,</w:t>
      </w:r>
      <w:r w:rsidRPr="004A5955">
        <w:rPr>
          <w:rFonts w:asciiTheme="minorHAnsi" w:hAnsiTheme="minorHAnsi" w:cstheme="minorBidi"/>
          <w:color w:val="auto"/>
          <w:sz w:val="20"/>
          <w:szCs w:val="20"/>
        </w:rPr>
        <w:t xml:space="preserve"> 30</w:t>
      </w:r>
      <w:r>
        <w:rPr>
          <w:rFonts w:asciiTheme="minorHAnsi" w:hAnsiTheme="minorHAnsi" w:cstheme="minorBidi"/>
          <w:color w:val="auto"/>
          <w:sz w:val="20"/>
          <w:szCs w:val="20"/>
        </w:rPr>
        <w:t xml:space="preserve"> </w:t>
      </w:r>
      <w:r w:rsidRPr="004A5955">
        <w:rPr>
          <w:rFonts w:asciiTheme="minorHAnsi" w:hAnsiTheme="minorHAnsi" w:cstheme="minorBidi"/>
          <w:color w:val="auto"/>
          <w:sz w:val="20"/>
          <w:szCs w:val="20"/>
        </w:rPr>
        <w:t xml:space="preserve">835, nr. 143) en de uitvoeringsafspraken </w:t>
      </w:r>
      <w:r>
        <w:rPr>
          <w:rFonts w:asciiTheme="minorHAnsi" w:hAnsiTheme="minorHAnsi" w:cstheme="minorBidi"/>
          <w:color w:val="auto"/>
          <w:sz w:val="20"/>
          <w:szCs w:val="20"/>
        </w:rPr>
        <w:t>(</w:t>
      </w:r>
      <w:r w:rsidRPr="004A5955">
        <w:rPr>
          <w:rFonts w:asciiTheme="minorHAnsi" w:hAnsiTheme="minorHAnsi" w:cstheme="minorBidi"/>
          <w:color w:val="auto"/>
          <w:sz w:val="20"/>
          <w:szCs w:val="20"/>
        </w:rPr>
        <w:t>K</w:t>
      </w:r>
      <w:r>
        <w:rPr>
          <w:rFonts w:asciiTheme="minorHAnsi" w:hAnsiTheme="minorHAnsi" w:cstheme="minorBidi"/>
          <w:color w:val="auto"/>
          <w:sz w:val="20"/>
          <w:szCs w:val="20"/>
        </w:rPr>
        <w:t xml:space="preserve">amerstukken II 2011/12, </w:t>
      </w:r>
      <w:r w:rsidRPr="004A5955">
        <w:rPr>
          <w:rFonts w:asciiTheme="minorHAnsi" w:hAnsiTheme="minorHAnsi" w:cstheme="minorBidi"/>
          <w:color w:val="auto"/>
          <w:sz w:val="20"/>
          <w:szCs w:val="20"/>
        </w:rPr>
        <w:t>30</w:t>
      </w:r>
      <w:r>
        <w:rPr>
          <w:rFonts w:asciiTheme="minorHAnsi" w:hAnsiTheme="minorHAnsi" w:cstheme="minorBidi"/>
          <w:color w:val="auto"/>
          <w:sz w:val="20"/>
          <w:szCs w:val="20"/>
        </w:rPr>
        <w:t xml:space="preserve"> </w:t>
      </w:r>
      <w:r w:rsidRPr="004A5955">
        <w:rPr>
          <w:rFonts w:asciiTheme="minorHAnsi" w:hAnsiTheme="minorHAnsi" w:cstheme="minorBidi"/>
          <w:color w:val="auto"/>
          <w:sz w:val="20"/>
          <w:szCs w:val="20"/>
        </w:rPr>
        <w:t>825 nr. 153</w:t>
      </w:r>
      <w:r>
        <w:rPr>
          <w:rFonts w:asciiTheme="minorHAnsi" w:hAnsiTheme="minorHAnsi" w:cstheme="minorBidi"/>
          <w:color w:val="auto"/>
          <w:sz w:val="20"/>
          <w:szCs w:val="20"/>
        </w:rPr>
        <w:t>)</w:t>
      </w:r>
      <w:r w:rsidRPr="004A5955">
        <w:rPr>
          <w:rFonts w:asciiTheme="minorHAnsi" w:hAnsiTheme="minorHAnsi" w:cstheme="minorBidi"/>
          <w:color w:val="auto"/>
          <w:sz w:val="20"/>
          <w:szCs w:val="20"/>
        </w:rPr>
        <w:t xml:space="preserve"> wordt gedu</w:t>
      </w:r>
      <w:r>
        <w:rPr>
          <w:rFonts w:asciiTheme="minorHAnsi" w:hAnsiTheme="minorHAnsi" w:cstheme="minorBidi"/>
          <w:color w:val="auto"/>
          <w:sz w:val="20"/>
          <w:szCs w:val="20"/>
        </w:rPr>
        <w:t>i</w:t>
      </w:r>
      <w:r w:rsidRPr="004A5955">
        <w:rPr>
          <w:rFonts w:asciiTheme="minorHAnsi" w:hAnsiTheme="minorHAnsi" w:cstheme="minorBidi"/>
          <w:color w:val="auto"/>
          <w:sz w:val="20"/>
          <w:szCs w:val="20"/>
        </w:rPr>
        <w:t>d als 'Bestuursakkoord natuur'.</w:t>
      </w:r>
    </w:p>
  </w:footnote>
  <w:footnote w:id="7">
    <w:p w:rsidR="00876D3F" w:rsidRDefault="00876D3F" w:rsidP="00A52E1B">
      <w:pPr>
        <w:pStyle w:val="Voetnoottekst"/>
      </w:pPr>
      <w:r>
        <w:rPr>
          <w:rStyle w:val="Voetnootmarkering"/>
        </w:rPr>
        <w:footnoteRef/>
      </w:r>
      <w:r>
        <w:t xml:space="preserve"> In het </w:t>
      </w:r>
      <w:r w:rsidRPr="00A52E1B">
        <w:rPr>
          <w:rStyle w:val="Zwaar"/>
          <w:b w:val="0"/>
        </w:rPr>
        <w:t>Natuurpact</w:t>
      </w:r>
      <w:r w:rsidRPr="00A52E1B">
        <w:rPr>
          <w:b/>
        </w:rPr>
        <w:t xml:space="preserve"> </w:t>
      </w:r>
      <w:r>
        <w:t>zijn de ambities met betrekking tot ontwikkeling en beheer van natuur in Nederland vastgelegd voor de periode tot en met 2027 (Kamerstukken II 2013/14, 33576, nr. 6).</w:t>
      </w:r>
    </w:p>
  </w:footnote>
  <w:footnote w:id="8">
    <w:p w:rsidR="00876D3F" w:rsidRDefault="00876D3F" w:rsidP="00A52E1B">
      <w:pPr>
        <w:pStyle w:val="Voetnoottekst"/>
      </w:pPr>
      <w:r>
        <w:rPr>
          <w:rStyle w:val="Voetnootmarkering"/>
        </w:rPr>
        <w:footnoteRef/>
      </w:r>
      <w:r>
        <w:t xml:space="preserve"> Het bedrag van € 346 miljoen structureel per jaar is opgebouwd uit € 105 miljoen per jaar bij het Bestuursakkoord natuur, € 200 miljoen per jaar bij het </w:t>
      </w:r>
      <w:r w:rsidRPr="00133A1E">
        <w:t>Natuurpact e</w:t>
      </w:r>
      <w:r>
        <w:t>n € 41 miljoen als gevolg van de ontvlechting van DLG. Deze bijdragen zijn exclusief de overeengekomen inzet van grond (BBL bezit) en eigen provinciale middelen.</w:t>
      </w:r>
    </w:p>
  </w:footnote>
  <w:footnote w:id="9">
    <w:p w:rsidR="00876D3F" w:rsidRDefault="00876D3F">
      <w:pPr>
        <w:pStyle w:val="Voetnoottekst"/>
      </w:pPr>
      <w:r w:rsidRPr="00413BFE">
        <w:rPr>
          <w:rStyle w:val="Voetnootmarkering"/>
        </w:rPr>
        <w:footnoteRef/>
      </w:r>
      <w:r w:rsidRPr="00413BFE">
        <w:t xml:space="preserve"> De commissie noemt in haar rapport </w:t>
      </w:r>
      <w:r>
        <w:t>abusievelijk</w:t>
      </w:r>
      <w:r w:rsidRPr="00413BFE">
        <w:t xml:space="preserve"> een aantal van zeventien maatstaven.</w:t>
      </w:r>
      <w:r>
        <w:t xml:space="preserve"> </w:t>
      </w:r>
    </w:p>
  </w:footnote>
  <w:footnote w:id="10">
    <w:p w:rsidR="00876D3F" w:rsidRDefault="00876D3F" w:rsidP="005D700D">
      <w:pPr>
        <w:pStyle w:val="Voetnoottekst"/>
      </w:pPr>
      <w:r w:rsidRPr="00413BFE">
        <w:rPr>
          <w:rStyle w:val="Voetnootmarkering"/>
        </w:rPr>
        <w:footnoteRef/>
      </w:r>
      <w:r w:rsidRPr="00413BFE">
        <w:t xml:space="preserve"> In het rapport noemt de commissie een aantal van zeven maatstaven. De commissie laat hierbij echter de vaste bedragen aan de inkomstenkant van het model buiten beschouwing.</w:t>
      </w:r>
    </w:p>
  </w:footnote>
  <w:footnote w:id="11">
    <w:p w:rsidR="00876D3F" w:rsidRDefault="00876D3F">
      <w:pPr>
        <w:pStyle w:val="Voetnoottekst"/>
      </w:pPr>
      <w:r>
        <w:rPr>
          <w:rStyle w:val="Voetnootmarkering"/>
        </w:rPr>
        <w:footnoteRef/>
      </w:r>
      <w:r>
        <w:t xml:space="preserve"> Kamerstukken II 1996/97, 25 185, nr. 3.</w:t>
      </w:r>
    </w:p>
  </w:footnote>
  <w:footnote w:id="12">
    <w:p w:rsidR="00876D3F" w:rsidRPr="00347504" w:rsidRDefault="00876D3F" w:rsidP="00DE632D">
      <w:pPr>
        <w:pStyle w:val="Voetnoottekst"/>
      </w:pPr>
      <w:r>
        <w:rPr>
          <w:rStyle w:val="Voetnootmarkering"/>
        </w:rPr>
        <w:footnoteRef/>
      </w:r>
      <w:r>
        <w:t xml:space="preserve"> Artikel 3 van de w</w:t>
      </w:r>
      <w:r w:rsidRPr="0029527B">
        <w:t>et van 16 december 2015 inzake vaststelling van de begrotingsstaat van het provinciefonds voor het jaar 2016</w:t>
      </w:r>
      <w:r>
        <w:t xml:space="preserve"> (</w:t>
      </w:r>
      <w:proofErr w:type="spellStart"/>
      <w:r>
        <w:t>Stb</w:t>
      </w:r>
      <w:proofErr w:type="spellEnd"/>
      <w:r>
        <w:t xml:space="preserve">. 2016, 24). </w:t>
      </w:r>
    </w:p>
  </w:footnote>
  <w:footnote w:id="13">
    <w:p w:rsidR="00876D3F" w:rsidRDefault="00876D3F">
      <w:pPr>
        <w:pStyle w:val="Voetnoottekst"/>
      </w:pPr>
      <w:r>
        <w:rPr>
          <w:rStyle w:val="Voetnootmarkering"/>
        </w:rPr>
        <w:footnoteRef/>
      </w:r>
      <w:r>
        <w:t xml:space="preserve"> </w:t>
      </w:r>
      <w:r w:rsidRPr="00D25F6D">
        <w:rPr>
          <w:rFonts w:cstheme="minorHAnsi"/>
        </w:rPr>
        <w:t>Bijlage bij Kamerstukken II 2015/16, 31 490, nr. 198.</w:t>
      </w:r>
    </w:p>
  </w:footnote>
  <w:footnote w:id="14">
    <w:p w:rsidR="00876D3F" w:rsidRDefault="00876D3F" w:rsidP="002756A6">
      <w:pPr>
        <w:pStyle w:val="Voetnoottekst"/>
      </w:pPr>
      <w:r>
        <w:rPr>
          <w:rStyle w:val="Voetnootmarkering"/>
        </w:rPr>
        <w:footnoteRef/>
      </w:r>
      <w:r>
        <w:t xml:space="preserve"> </w:t>
      </w:r>
      <w:r w:rsidRPr="008E4B18">
        <w:rPr>
          <w:i/>
        </w:rPr>
        <w:t>Leidraad bij de keuze voor algemene uitkering, decentralisatie-uitkering en specifieke uitkering</w:t>
      </w:r>
      <w:r>
        <w:rPr>
          <w:i/>
        </w:rPr>
        <w:t>,</w:t>
      </w:r>
      <w:r>
        <w:t xml:space="preserve"> Bijlage bij Kamerstukken II 2014/15, 34 000-B, nr. 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D3F" w:rsidRDefault="00876D3F">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D3F" w:rsidRDefault="00876D3F">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D3F" w:rsidRDefault="00876D3F">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5727"/>
    <w:multiLevelType w:val="hybridMultilevel"/>
    <w:tmpl w:val="0DBEB342"/>
    <w:lvl w:ilvl="0" w:tplc="98D844DC">
      <w:start w:val="2"/>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0E6FCA"/>
    <w:multiLevelType w:val="hybridMultilevel"/>
    <w:tmpl w:val="7BE2F226"/>
    <w:lvl w:ilvl="0" w:tplc="34C830E0">
      <w:start w:val="2"/>
      <w:numFmt w:val="bullet"/>
      <w:lvlText w:val="-"/>
      <w:lvlJc w:val="left"/>
      <w:pPr>
        <w:ind w:left="720" w:hanging="360"/>
      </w:pPr>
      <w:rPr>
        <w:rFonts w:ascii="Verdana" w:eastAsiaTheme="minorHAns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4AA754D"/>
    <w:multiLevelType w:val="hybridMultilevel"/>
    <w:tmpl w:val="23BEB9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61C7695"/>
    <w:multiLevelType w:val="hybridMultilevel"/>
    <w:tmpl w:val="5B16EEA8"/>
    <w:lvl w:ilvl="0" w:tplc="894EF3D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A625AF3"/>
    <w:multiLevelType w:val="hybridMultilevel"/>
    <w:tmpl w:val="4D620C98"/>
    <w:lvl w:ilvl="0" w:tplc="6EF081C8">
      <w:start w:val="2"/>
      <w:numFmt w:val="bullet"/>
      <w:lvlText w:val="-"/>
      <w:lvlJc w:val="left"/>
      <w:pPr>
        <w:ind w:left="644"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F843202"/>
    <w:multiLevelType w:val="hybridMultilevel"/>
    <w:tmpl w:val="23D06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130684E"/>
    <w:multiLevelType w:val="hybridMultilevel"/>
    <w:tmpl w:val="90B01450"/>
    <w:lvl w:ilvl="0" w:tplc="A75E40C2">
      <w:start w:val="1"/>
      <w:numFmt w:val="bullet"/>
      <w:lvlText w:val="•"/>
      <w:lvlJc w:val="left"/>
      <w:pPr>
        <w:tabs>
          <w:tab w:val="num" w:pos="360"/>
        </w:tabs>
        <w:ind w:left="360" w:hanging="360"/>
      </w:pPr>
      <w:rPr>
        <w:rFonts w:ascii="Arial" w:hAnsi="Arial" w:hint="default"/>
      </w:rPr>
    </w:lvl>
    <w:lvl w:ilvl="1" w:tplc="BDC0E070" w:tentative="1">
      <w:start w:val="1"/>
      <w:numFmt w:val="bullet"/>
      <w:lvlText w:val="•"/>
      <w:lvlJc w:val="left"/>
      <w:pPr>
        <w:tabs>
          <w:tab w:val="num" w:pos="1080"/>
        </w:tabs>
        <w:ind w:left="1080" w:hanging="360"/>
      </w:pPr>
      <w:rPr>
        <w:rFonts w:ascii="Arial" w:hAnsi="Arial" w:hint="default"/>
      </w:rPr>
    </w:lvl>
    <w:lvl w:ilvl="2" w:tplc="AD4A5A32" w:tentative="1">
      <w:start w:val="1"/>
      <w:numFmt w:val="bullet"/>
      <w:lvlText w:val="•"/>
      <w:lvlJc w:val="left"/>
      <w:pPr>
        <w:tabs>
          <w:tab w:val="num" w:pos="1800"/>
        </w:tabs>
        <w:ind w:left="1800" w:hanging="360"/>
      </w:pPr>
      <w:rPr>
        <w:rFonts w:ascii="Arial" w:hAnsi="Arial" w:hint="default"/>
      </w:rPr>
    </w:lvl>
    <w:lvl w:ilvl="3" w:tplc="C71ACEB4" w:tentative="1">
      <w:start w:val="1"/>
      <w:numFmt w:val="bullet"/>
      <w:lvlText w:val="•"/>
      <w:lvlJc w:val="left"/>
      <w:pPr>
        <w:tabs>
          <w:tab w:val="num" w:pos="2520"/>
        </w:tabs>
        <w:ind w:left="2520" w:hanging="360"/>
      </w:pPr>
      <w:rPr>
        <w:rFonts w:ascii="Arial" w:hAnsi="Arial" w:hint="default"/>
      </w:rPr>
    </w:lvl>
    <w:lvl w:ilvl="4" w:tplc="4D0E711C" w:tentative="1">
      <w:start w:val="1"/>
      <w:numFmt w:val="bullet"/>
      <w:lvlText w:val="•"/>
      <w:lvlJc w:val="left"/>
      <w:pPr>
        <w:tabs>
          <w:tab w:val="num" w:pos="3240"/>
        </w:tabs>
        <w:ind w:left="3240" w:hanging="360"/>
      </w:pPr>
      <w:rPr>
        <w:rFonts w:ascii="Arial" w:hAnsi="Arial" w:hint="default"/>
      </w:rPr>
    </w:lvl>
    <w:lvl w:ilvl="5" w:tplc="AAFC0002" w:tentative="1">
      <w:start w:val="1"/>
      <w:numFmt w:val="bullet"/>
      <w:lvlText w:val="•"/>
      <w:lvlJc w:val="left"/>
      <w:pPr>
        <w:tabs>
          <w:tab w:val="num" w:pos="3960"/>
        </w:tabs>
        <w:ind w:left="3960" w:hanging="360"/>
      </w:pPr>
      <w:rPr>
        <w:rFonts w:ascii="Arial" w:hAnsi="Arial" w:hint="default"/>
      </w:rPr>
    </w:lvl>
    <w:lvl w:ilvl="6" w:tplc="BB006964" w:tentative="1">
      <w:start w:val="1"/>
      <w:numFmt w:val="bullet"/>
      <w:lvlText w:val="•"/>
      <w:lvlJc w:val="left"/>
      <w:pPr>
        <w:tabs>
          <w:tab w:val="num" w:pos="4680"/>
        </w:tabs>
        <w:ind w:left="4680" w:hanging="360"/>
      </w:pPr>
      <w:rPr>
        <w:rFonts w:ascii="Arial" w:hAnsi="Arial" w:hint="default"/>
      </w:rPr>
    </w:lvl>
    <w:lvl w:ilvl="7" w:tplc="947018AC" w:tentative="1">
      <w:start w:val="1"/>
      <w:numFmt w:val="bullet"/>
      <w:lvlText w:val="•"/>
      <w:lvlJc w:val="left"/>
      <w:pPr>
        <w:tabs>
          <w:tab w:val="num" w:pos="5400"/>
        </w:tabs>
        <w:ind w:left="5400" w:hanging="360"/>
      </w:pPr>
      <w:rPr>
        <w:rFonts w:ascii="Arial" w:hAnsi="Arial" w:hint="default"/>
      </w:rPr>
    </w:lvl>
    <w:lvl w:ilvl="8" w:tplc="E52C7454" w:tentative="1">
      <w:start w:val="1"/>
      <w:numFmt w:val="bullet"/>
      <w:lvlText w:val="•"/>
      <w:lvlJc w:val="left"/>
      <w:pPr>
        <w:tabs>
          <w:tab w:val="num" w:pos="6120"/>
        </w:tabs>
        <w:ind w:left="6120" w:hanging="360"/>
      </w:pPr>
      <w:rPr>
        <w:rFonts w:ascii="Arial" w:hAnsi="Arial" w:hint="default"/>
      </w:rPr>
    </w:lvl>
  </w:abstractNum>
  <w:abstractNum w:abstractNumId="7">
    <w:nsid w:val="217122A4"/>
    <w:multiLevelType w:val="hybridMultilevel"/>
    <w:tmpl w:val="6F3024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8417C6B"/>
    <w:multiLevelType w:val="hybridMultilevel"/>
    <w:tmpl w:val="B26090C8"/>
    <w:lvl w:ilvl="0" w:tplc="B624F3E8">
      <w:start w:val="1"/>
      <w:numFmt w:val="decimal"/>
      <w:lvlText w:val="%1"/>
      <w:lvlJc w:val="left"/>
      <w:pPr>
        <w:ind w:left="705" w:hanging="705"/>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3A102C52"/>
    <w:multiLevelType w:val="hybridMultilevel"/>
    <w:tmpl w:val="F1DE652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47D290F"/>
    <w:multiLevelType w:val="hybridMultilevel"/>
    <w:tmpl w:val="2BD4D38C"/>
    <w:lvl w:ilvl="0" w:tplc="2F2406F6">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DF62E5B"/>
    <w:multiLevelType w:val="hybridMultilevel"/>
    <w:tmpl w:val="34C02BBE"/>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2">
    <w:nsid w:val="509E0295"/>
    <w:multiLevelType w:val="hybridMultilevel"/>
    <w:tmpl w:val="BA8C2970"/>
    <w:lvl w:ilvl="0" w:tplc="4A726B4C">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5A677BA6"/>
    <w:multiLevelType w:val="hybridMultilevel"/>
    <w:tmpl w:val="B26090C8"/>
    <w:lvl w:ilvl="0" w:tplc="B624F3E8">
      <w:start w:val="1"/>
      <w:numFmt w:val="decimal"/>
      <w:lvlText w:val="%1"/>
      <w:lvlJc w:val="left"/>
      <w:pPr>
        <w:ind w:left="705" w:hanging="705"/>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6DE40B51"/>
    <w:multiLevelType w:val="hybridMultilevel"/>
    <w:tmpl w:val="C3CE5E22"/>
    <w:lvl w:ilvl="0" w:tplc="F2CAF5E4">
      <w:start w:val="2"/>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6683A2B"/>
    <w:multiLevelType w:val="hybridMultilevel"/>
    <w:tmpl w:val="29807698"/>
    <w:lvl w:ilvl="0" w:tplc="E47602C2">
      <w:start w:val="2"/>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F704DB2"/>
    <w:multiLevelType w:val="hybridMultilevel"/>
    <w:tmpl w:val="F12484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1"/>
  </w:num>
  <w:num w:numId="2">
    <w:abstractNumId w:val="16"/>
  </w:num>
  <w:num w:numId="3">
    <w:abstractNumId w:val="0"/>
  </w:num>
  <w:num w:numId="4">
    <w:abstractNumId w:val="14"/>
  </w:num>
  <w:num w:numId="5">
    <w:abstractNumId w:val="13"/>
  </w:num>
  <w:num w:numId="6">
    <w:abstractNumId w:val="8"/>
  </w:num>
  <w:num w:numId="7">
    <w:abstractNumId w:val="15"/>
  </w:num>
  <w:num w:numId="8">
    <w:abstractNumId w:val="1"/>
  </w:num>
  <w:num w:numId="9">
    <w:abstractNumId w:val="5"/>
  </w:num>
  <w:num w:numId="10">
    <w:abstractNumId w:val="12"/>
  </w:num>
  <w:num w:numId="11">
    <w:abstractNumId w:val="4"/>
  </w:num>
  <w:num w:numId="12">
    <w:abstractNumId w:val="3"/>
  </w:num>
  <w:num w:numId="13">
    <w:abstractNumId w:val="10"/>
  </w:num>
  <w:num w:numId="14">
    <w:abstractNumId w:val="7"/>
  </w:num>
  <w:num w:numId="15">
    <w:abstractNumId w:val="9"/>
  </w:num>
  <w:num w:numId="16">
    <w:abstractNumId w:val="2"/>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nald Fredriksz">
    <w15:presenceInfo w15:providerId="AD" w15:userId="S-1-5-21-1804243594-1009616143-3292446604-15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rsids>
    <w:rsidRoot w:val="00B46309"/>
    <w:rsid w:val="0000303B"/>
    <w:rsid w:val="00007B7E"/>
    <w:rsid w:val="000129F6"/>
    <w:rsid w:val="00013E57"/>
    <w:rsid w:val="00016388"/>
    <w:rsid w:val="000260CD"/>
    <w:rsid w:val="0002753F"/>
    <w:rsid w:val="000367E9"/>
    <w:rsid w:val="000424F4"/>
    <w:rsid w:val="00060561"/>
    <w:rsid w:val="00061B1E"/>
    <w:rsid w:val="000628A3"/>
    <w:rsid w:val="00064BC3"/>
    <w:rsid w:val="00067C56"/>
    <w:rsid w:val="00075009"/>
    <w:rsid w:val="00081CC0"/>
    <w:rsid w:val="00083B3E"/>
    <w:rsid w:val="00091F23"/>
    <w:rsid w:val="000A13E7"/>
    <w:rsid w:val="000B6633"/>
    <w:rsid w:val="000C2B9E"/>
    <w:rsid w:val="000C3516"/>
    <w:rsid w:val="000C7274"/>
    <w:rsid w:val="000E1B70"/>
    <w:rsid w:val="000E1F3D"/>
    <w:rsid w:val="000E4839"/>
    <w:rsid w:val="00105D7B"/>
    <w:rsid w:val="00114949"/>
    <w:rsid w:val="0011554F"/>
    <w:rsid w:val="00133A1E"/>
    <w:rsid w:val="00134B09"/>
    <w:rsid w:val="00134E25"/>
    <w:rsid w:val="00143DB0"/>
    <w:rsid w:val="00150A24"/>
    <w:rsid w:val="0015555C"/>
    <w:rsid w:val="001606AB"/>
    <w:rsid w:val="0016130F"/>
    <w:rsid w:val="00163880"/>
    <w:rsid w:val="0016427E"/>
    <w:rsid w:val="00165CF3"/>
    <w:rsid w:val="00166578"/>
    <w:rsid w:val="00167982"/>
    <w:rsid w:val="00170296"/>
    <w:rsid w:val="00171661"/>
    <w:rsid w:val="00173501"/>
    <w:rsid w:val="00174B27"/>
    <w:rsid w:val="00174F56"/>
    <w:rsid w:val="001751CD"/>
    <w:rsid w:val="00180748"/>
    <w:rsid w:val="00182202"/>
    <w:rsid w:val="00195BAF"/>
    <w:rsid w:val="00196D9C"/>
    <w:rsid w:val="001A23E7"/>
    <w:rsid w:val="001A6DA6"/>
    <w:rsid w:val="001B0CFB"/>
    <w:rsid w:val="001B1424"/>
    <w:rsid w:val="001B6619"/>
    <w:rsid w:val="001B691F"/>
    <w:rsid w:val="001B7F88"/>
    <w:rsid w:val="001C2E91"/>
    <w:rsid w:val="001C56C7"/>
    <w:rsid w:val="001D134E"/>
    <w:rsid w:val="001D3A7E"/>
    <w:rsid w:val="001D6667"/>
    <w:rsid w:val="001E384C"/>
    <w:rsid w:val="001E6991"/>
    <w:rsid w:val="001E7BFC"/>
    <w:rsid w:val="001F2ACC"/>
    <w:rsid w:val="001F6EAB"/>
    <w:rsid w:val="00202DCB"/>
    <w:rsid w:val="00206096"/>
    <w:rsid w:val="00206931"/>
    <w:rsid w:val="00210B33"/>
    <w:rsid w:val="002229B5"/>
    <w:rsid w:val="002413E1"/>
    <w:rsid w:val="00254CD6"/>
    <w:rsid w:val="00254D1B"/>
    <w:rsid w:val="00256FF4"/>
    <w:rsid w:val="0026271C"/>
    <w:rsid w:val="002644D9"/>
    <w:rsid w:val="002744C2"/>
    <w:rsid w:val="002756A6"/>
    <w:rsid w:val="002846AF"/>
    <w:rsid w:val="00284FFC"/>
    <w:rsid w:val="002869E2"/>
    <w:rsid w:val="00290D28"/>
    <w:rsid w:val="00294368"/>
    <w:rsid w:val="0029527B"/>
    <w:rsid w:val="002967C4"/>
    <w:rsid w:val="002A06F4"/>
    <w:rsid w:val="002A12A1"/>
    <w:rsid w:val="002A7BF8"/>
    <w:rsid w:val="002B2895"/>
    <w:rsid w:val="002B6F3A"/>
    <w:rsid w:val="002B7D36"/>
    <w:rsid w:val="002C190E"/>
    <w:rsid w:val="002C316E"/>
    <w:rsid w:val="002C3AC0"/>
    <w:rsid w:val="002C4F3B"/>
    <w:rsid w:val="002C598A"/>
    <w:rsid w:val="002C615E"/>
    <w:rsid w:val="002C796E"/>
    <w:rsid w:val="002D4DC3"/>
    <w:rsid w:val="002D6E9A"/>
    <w:rsid w:val="002E43DE"/>
    <w:rsid w:val="002F211F"/>
    <w:rsid w:val="002F33E3"/>
    <w:rsid w:val="002F5FA5"/>
    <w:rsid w:val="00303807"/>
    <w:rsid w:val="00304689"/>
    <w:rsid w:val="00306B7C"/>
    <w:rsid w:val="003112FD"/>
    <w:rsid w:val="00314719"/>
    <w:rsid w:val="0031640A"/>
    <w:rsid w:val="00316B07"/>
    <w:rsid w:val="00320201"/>
    <w:rsid w:val="00321B1A"/>
    <w:rsid w:val="00332976"/>
    <w:rsid w:val="00342E70"/>
    <w:rsid w:val="00347504"/>
    <w:rsid w:val="00357942"/>
    <w:rsid w:val="0036240E"/>
    <w:rsid w:val="00364BC9"/>
    <w:rsid w:val="003651ED"/>
    <w:rsid w:val="00372C46"/>
    <w:rsid w:val="00374D8E"/>
    <w:rsid w:val="00377A7C"/>
    <w:rsid w:val="00382BA6"/>
    <w:rsid w:val="00382C7F"/>
    <w:rsid w:val="003877C5"/>
    <w:rsid w:val="00390473"/>
    <w:rsid w:val="00396AE7"/>
    <w:rsid w:val="003A232C"/>
    <w:rsid w:val="003A55CF"/>
    <w:rsid w:val="003B3066"/>
    <w:rsid w:val="003B50E3"/>
    <w:rsid w:val="003B7FA7"/>
    <w:rsid w:val="003C3D4B"/>
    <w:rsid w:val="003D56EA"/>
    <w:rsid w:val="003E5C3C"/>
    <w:rsid w:val="003E5DB6"/>
    <w:rsid w:val="003E7332"/>
    <w:rsid w:val="003F2A1C"/>
    <w:rsid w:val="003F7062"/>
    <w:rsid w:val="0040356E"/>
    <w:rsid w:val="00405646"/>
    <w:rsid w:val="00413BFE"/>
    <w:rsid w:val="00417EE6"/>
    <w:rsid w:val="0042103E"/>
    <w:rsid w:val="00424E99"/>
    <w:rsid w:val="0043053E"/>
    <w:rsid w:val="00433EC6"/>
    <w:rsid w:val="00435101"/>
    <w:rsid w:val="0045032E"/>
    <w:rsid w:val="00460BD4"/>
    <w:rsid w:val="00465911"/>
    <w:rsid w:val="0046632E"/>
    <w:rsid w:val="00467715"/>
    <w:rsid w:val="00472EAB"/>
    <w:rsid w:val="00474F5E"/>
    <w:rsid w:val="00476F98"/>
    <w:rsid w:val="00480B30"/>
    <w:rsid w:val="00480F5A"/>
    <w:rsid w:val="004815A3"/>
    <w:rsid w:val="00485B4F"/>
    <w:rsid w:val="004864C3"/>
    <w:rsid w:val="00490459"/>
    <w:rsid w:val="00493A0A"/>
    <w:rsid w:val="004A0A79"/>
    <w:rsid w:val="004A47BB"/>
    <w:rsid w:val="004B3EB1"/>
    <w:rsid w:val="004B562A"/>
    <w:rsid w:val="004C06B5"/>
    <w:rsid w:val="004C34B1"/>
    <w:rsid w:val="004C4AB2"/>
    <w:rsid w:val="004E061A"/>
    <w:rsid w:val="004E2DF5"/>
    <w:rsid w:val="004E7CC2"/>
    <w:rsid w:val="005015AB"/>
    <w:rsid w:val="005054FB"/>
    <w:rsid w:val="00507963"/>
    <w:rsid w:val="00521A82"/>
    <w:rsid w:val="00531EB0"/>
    <w:rsid w:val="00532D35"/>
    <w:rsid w:val="00533A2A"/>
    <w:rsid w:val="00534B41"/>
    <w:rsid w:val="00540826"/>
    <w:rsid w:val="00544B36"/>
    <w:rsid w:val="00546C84"/>
    <w:rsid w:val="00547265"/>
    <w:rsid w:val="0055024A"/>
    <w:rsid w:val="00550706"/>
    <w:rsid w:val="005526EB"/>
    <w:rsid w:val="00556A8C"/>
    <w:rsid w:val="00563DE3"/>
    <w:rsid w:val="00567D5E"/>
    <w:rsid w:val="0057170C"/>
    <w:rsid w:val="00571F97"/>
    <w:rsid w:val="00574163"/>
    <w:rsid w:val="005872C5"/>
    <w:rsid w:val="0059085D"/>
    <w:rsid w:val="0059281B"/>
    <w:rsid w:val="00595545"/>
    <w:rsid w:val="005958EC"/>
    <w:rsid w:val="005A29EE"/>
    <w:rsid w:val="005A4446"/>
    <w:rsid w:val="005B4538"/>
    <w:rsid w:val="005C0B21"/>
    <w:rsid w:val="005C0D93"/>
    <w:rsid w:val="005C2604"/>
    <w:rsid w:val="005C6985"/>
    <w:rsid w:val="005C7143"/>
    <w:rsid w:val="005C7738"/>
    <w:rsid w:val="005D1938"/>
    <w:rsid w:val="005D4062"/>
    <w:rsid w:val="005D4FD8"/>
    <w:rsid w:val="005D5144"/>
    <w:rsid w:val="005D700D"/>
    <w:rsid w:val="005E39CD"/>
    <w:rsid w:val="005F1DEE"/>
    <w:rsid w:val="005F29A1"/>
    <w:rsid w:val="00606C7A"/>
    <w:rsid w:val="00610E68"/>
    <w:rsid w:val="00611A91"/>
    <w:rsid w:val="00613B8C"/>
    <w:rsid w:val="00615E04"/>
    <w:rsid w:val="00617C1A"/>
    <w:rsid w:val="006244E0"/>
    <w:rsid w:val="00631451"/>
    <w:rsid w:val="006314E8"/>
    <w:rsid w:val="006355C6"/>
    <w:rsid w:val="00640641"/>
    <w:rsid w:val="00650071"/>
    <w:rsid w:val="00650365"/>
    <w:rsid w:val="00652969"/>
    <w:rsid w:val="006532F1"/>
    <w:rsid w:val="00653B0B"/>
    <w:rsid w:val="00655595"/>
    <w:rsid w:val="006557A1"/>
    <w:rsid w:val="00657B00"/>
    <w:rsid w:val="006647C7"/>
    <w:rsid w:val="00667E14"/>
    <w:rsid w:val="00670D8C"/>
    <w:rsid w:val="00676E25"/>
    <w:rsid w:val="00677F85"/>
    <w:rsid w:val="0068186C"/>
    <w:rsid w:val="00681B71"/>
    <w:rsid w:val="00692778"/>
    <w:rsid w:val="00694624"/>
    <w:rsid w:val="00696B88"/>
    <w:rsid w:val="006A1C5B"/>
    <w:rsid w:val="006B1A0D"/>
    <w:rsid w:val="006B4639"/>
    <w:rsid w:val="006B6E5F"/>
    <w:rsid w:val="006C3765"/>
    <w:rsid w:val="006D16C7"/>
    <w:rsid w:val="006D59C7"/>
    <w:rsid w:val="006D6386"/>
    <w:rsid w:val="006E0010"/>
    <w:rsid w:val="006E6932"/>
    <w:rsid w:val="006F175A"/>
    <w:rsid w:val="006F3C85"/>
    <w:rsid w:val="0070357E"/>
    <w:rsid w:val="00703BEC"/>
    <w:rsid w:val="0071043D"/>
    <w:rsid w:val="00714885"/>
    <w:rsid w:val="007222BC"/>
    <w:rsid w:val="00734F6F"/>
    <w:rsid w:val="007351D0"/>
    <w:rsid w:val="00735DB3"/>
    <w:rsid w:val="00737A32"/>
    <w:rsid w:val="00737AD3"/>
    <w:rsid w:val="007413D6"/>
    <w:rsid w:val="00741F02"/>
    <w:rsid w:val="0074283C"/>
    <w:rsid w:val="00744B92"/>
    <w:rsid w:val="007462EF"/>
    <w:rsid w:val="00747655"/>
    <w:rsid w:val="00750DDB"/>
    <w:rsid w:val="007521FA"/>
    <w:rsid w:val="007526F7"/>
    <w:rsid w:val="00760BAD"/>
    <w:rsid w:val="00762D22"/>
    <w:rsid w:val="0076583F"/>
    <w:rsid w:val="007658C6"/>
    <w:rsid w:val="00774742"/>
    <w:rsid w:val="00774D3C"/>
    <w:rsid w:val="00775E3B"/>
    <w:rsid w:val="00776A1D"/>
    <w:rsid w:val="00780816"/>
    <w:rsid w:val="007856B3"/>
    <w:rsid w:val="00792053"/>
    <w:rsid w:val="00793D1A"/>
    <w:rsid w:val="00797732"/>
    <w:rsid w:val="007A1A6A"/>
    <w:rsid w:val="007B4AF6"/>
    <w:rsid w:val="007C1D86"/>
    <w:rsid w:val="007C4300"/>
    <w:rsid w:val="007D48E8"/>
    <w:rsid w:val="007D610D"/>
    <w:rsid w:val="007D689C"/>
    <w:rsid w:val="007E01E8"/>
    <w:rsid w:val="007E0C55"/>
    <w:rsid w:val="007E15E8"/>
    <w:rsid w:val="007E5E4C"/>
    <w:rsid w:val="007E6926"/>
    <w:rsid w:val="007F2BDC"/>
    <w:rsid w:val="0080114B"/>
    <w:rsid w:val="008026B4"/>
    <w:rsid w:val="00802DD3"/>
    <w:rsid w:val="008056EA"/>
    <w:rsid w:val="0081546A"/>
    <w:rsid w:val="008233E4"/>
    <w:rsid w:val="008245F0"/>
    <w:rsid w:val="00824894"/>
    <w:rsid w:val="00826184"/>
    <w:rsid w:val="00826D2E"/>
    <w:rsid w:val="00836B9F"/>
    <w:rsid w:val="00843409"/>
    <w:rsid w:val="008434BE"/>
    <w:rsid w:val="00850A85"/>
    <w:rsid w:val="00853D38"/>
    <w:rsid w:val="00856D56"/>
    <w:rsid w:val="008577F7"/>
    <w:rsid w:val="00857875"/>
    <w:rsid w:val="00861073"/>
    <w:rsid w:val="00862DCA"/>
    <w:rsid w:val="00864038"/>
    <w:rsid w:val="00864A4B"/>
    <w:rsid w:val="00866DA1"/>
    <w:rsid w:val="00876D3F"/>
    <w:rsid w:val="00887892"/>
    <w:rsid w:val="00891B5D"/>
    <w:rsid w:val="00892848"/>
    <w:rsid w:val="00894FF0"/>
    <w:rsid w:val="00896DF2"/>
    <w:rsid w:val="008A2C9D"/>
    <w:rsid w:val="008B1147"/>
    <w:rsid w:val="008C067D"/>
    <w:rsid w:val="008C557F"/>
    <w:rsid w:val="008D016E"/>
    <w:rsid w:val="008D108E"/>
    <w:rsid w:val="008D23F1"/>
    <w:rsid w:val="008D41BD"/>
    <w:rsid w:val="008D59AC"/>
    <w:rsid w:val="008E3258"/>
    <w:rsid w:val="008E4863"/>
    <w:rsid w:val="008E4B18"/>
    <w:rsid w:val="008E4F1B"/>
    <w:rsid w:val="008E7359"/>
    <w:rsid w:val="008E765A"/>
    <w:rsid w:val="0090279E"/>
    <w:rsid w:val="00903487"/>
    <w:rsid w:val="00906CC5"/>
    <w:rsid w:val="00911879"/>
    <w:rsid w:val="00921023"/>
    <w:rsid w:val="00921A02"/>
    <w:rsid w:val="00926A8A"/>
    <w:rsid w:val="00931B46"/>
    <w:rsid w:val="00931D58"/>
    <w:rsid w:val="009370C1"/>
    <w:rsid w:val="009401FC"/>
    <w:rsid w:val="009404DB"/>
    <w:rsid w:val="00941B06"/>
    <w:rsid w:val="00942960"/>
    <w:rsid w:val="00943ECC"/>
    <w:rsid w:val="00945B98"/>
    <w:rsid w:val="00945EE5"/>
    <w:rsid w:val="00947FB7"/>
    <w:rsid w:val="00953050"/>
    <w:rsid w:val="00954770"/>
    <w:rsid w:val="00961DE6"/>
    <w:rsid w:val="0096208C"/>
    <w:rsid w:val="00962AB9"/>
    <w:rsid w:val="00967A64"/>
    <w:rsid w:val="00981EE5"/>
    <w:rsid w:val="009835C0"/>
    <w:rsid w:val="009839E5"/>
    <w:rsid w:val="00991A88"/>
    <w:rsid w:val="00991FEE"/>
    <w:rsid w:val="009B459F"/>
    <w:rsid w:val="009C1A84"/>
    <w:rsid w:val="009C7B35"/>
    <w:rsid w:val="009D5598"/>
    <w:rsid w:val="009E2E95"/>
    <w:rsid w:val="009E4319"/>
    <w:rsid w:val="009E49D4"/>
    <w:rsid w:val="009F55BB"/>
    <w:rsid w:val="009F6307"/>
    <w:rsid w:val="00A01B65"/>
    <w:rsid w:val="00A050BE"/>
    <w:rsid w:val="00A20AC2"/>
    <w:rsid w:val="00A2140F"/>
    <w:rsid w:val="00A218F1"/>
    <w:rsid w:val="00A270D1"/>
    <w:rsid w:val="00A37142"/>
    <w:rsid w:val="00A40D07"/>
    <w:rsid w:val="00A43F77"/>
    <w:rsid w:val="00A44CCF"/>
    <w:rsid w:val="00A4502E"/>
    <w:rsid w:val="00A46EBA"/>
    <w:rsid w:val="00A474A0"/>
    <w:rsid w:val="00A50002"/>
    <w:rsid w:val="00A52E1B"/>
    <w:rsid w:val="00A62401"/>
    <w:rsid w:val="00A63C08"/>
    <w:rsid w:val="00A64D85"/>
    <w:rsid w:val="00A653B9"/>
    <w:rsid w:val="00A67793"/>
    <w:rsid w:val="00A67EAC"/>
    <w:rsid w:val="00A75093"/>
    <w:rsid w:val="00A75E98"/>
    <w:rsid w:val="00A777E4"/>
    <w:rsid w:val="00A8198A"/>
    <w:rsid w:val="00A829C7"/>
    <w:rsid w:val="00A928D5"/>
    <w:rsid w:val="00A92A89"/>
    <w:rsid w:val="00AA3A2F"/>
    <w:rsid w:val="00AA3B2D"/>
    <w:rsid w:val="00AA5A16"/>
    <w:rsid w:val="00AB0720"/>
    <w:rsid w:val="00AC1E59"/>
    <w:rsid w:val="00AC1EBB"/>
    <w:rsid w:val="00AC34B9"/>
    <w:rsid w:val="00AD0F63"/>
    <w:rsid w:val="00AD5C3C"/>
    <w:rsid w:val="00AD7A59"/>
    <w:rsid w:val="00AE2CF1"/>
    <w:rsid w:val="00AF20BC"/>
    <w:rsid w:val="00AF713A"/>
    <w:rsid w:val="00AF72E7"/>
    <w:rsid w:val="00B0181A"/>
    <w:rsid w:val="00B038C2"/>
    <w:rsid w:val="00B0699C"/>
    <w:rsid w:val="00B10FBF"/>
    <w:rsid w:val="00B128D7"/>
    <w:rsid w:val="00B2065C"/>
    <w:rsid w:val="00B25F83"/>
    <w:rsid w:val="00B26EE2"/>
    <w:rsid w:val="00B30806"/>
    <w:rsid w:val="00B31F70"/>
    <w:rsid w:val="00B46309"/>
    <w:rsid w:val="00B46C10"/>
    <w:rsid w:val="00B50BA6"/>
    <w:rsid w:val="00B54DFF"/>
    <w:rsid w:val="00B572FD"/>
    <w:rsid w:val="00B61BEF"/>
    <w:rsid w:val="00B6252E"/>
    <w:rsid w:val="00B75BC1"/>
    <w:rsid w:val="00B76A94"/>
    <w:rsid w:val="00B7746C"/>
    <w:rsid w:val="00B8132D"/>
    <w:rsid w:val="00B81AE4"/>
    <w:rsid w:val="00B84345"/>
    <w:rsid w:val="00B97FDE"/>
    <w:rsid w:val="00BA4C5A"/>
    <w:rsid w:val="00BB2403"/>
    <w:rsid w:val="00BB2BD3"/>
    <w:rsid w:val="00BB676D"/>
    <w:rsid w:val="00BB7BBD"/>
    <w:rsid w:val="00BC0703"/>
    <w:rsid w:val="00BC6A62"/>
    <w:rsid w:val="00BD6743"/>
    <w:rsid w:val="00BE0D61"/>
    <w:rsid w:val="00BE2AA1"/>
    <w:rsid w:val="00BE2EDF"/>
    <w:rsid w:val="00BE3D9B"/>
    <w:rsid w:val="00BE755E"/>
    <w:rsid w:val="00BF3024"/>
    <w:rsid w:val="00C01919"/>
    <w:rsid w:val="00C04F8B"/>
    <w:rsid w:val="00C06282"/>
    <w:rsid w:val="00C115B4"/>
    <w:rsid w:val="00C11FD1"/>
    <w:rsid w:val="00C12202"/>
    <w:rsid w:val="00C2183F"/>
    <w:rsid w:val="00C30D50"/>
    <w:rsid w:val="00C37C5B"/>
    <w:rsid w:val="00C41F86"/>
    <w:rsid w:val="00C427DA"/>
    <w:rsid w:val="00C57620"/>
    <w:rsid w:val="00C6765E"/>
    <w:rsid w:val="00C67DFC"/>
    <w:rsid w:val="00C81309"/>
    <w:rsid w:val="00C81A7B"/>
    <w:rsid w:val="00C90992"/>
    <w:rsid w:val="00C90E87"/>
    <w:rsid w:val="00C93CC5"/>
    <w:rsid w:val="00C95AB3"/>
    <w:rsid w:val="00C97820"/>
    <w:rsid w:val="00C97954"/>
    <w:rsid w:val="00CA5053"/>
    <w:rsid w:val="00CB3682"/>
    <w:rsid w:val="00CB74C6"/>
    <w:rsid w:val="00CC2FBD"/>
    <w:rsid w:val="00CD0E82"/>
    <w:rsid w:val="00CD3632"/>
    <w:rsid w:val="00CF0CC9"/>
    <w:rsid w:val="00CF2743"/>
    <w:rsid w:val="00CF3105"/>
    <w:rsid w:val="00CF4215"/>
    <w:rsid w:val="00CF5789"/>
    <w:rsid w:val="00D0098E"/>
    <w:rsid w:val="00D05C09"/>
    <w:rsid w:val="00D06B47"/>
    <w:rsid w:val="00D11283"/>
    <w:rsid w:val="00D127EE"/>
    <w:rsid w:val="00D22F8D"/>
    <w:rsid w:val="00D25930"/>
    <w:rsid w:val="00D25F6D"/>
    <w:rsid w:val="00D35C26"/>
    <w:rsid w:val="00D46F06"/>
    <w:rsid w:val="00D51CF7"/>
    <w:rsid w:val="00D537EC"/>
    <w:rsid w:val="00D5770E"/>
    <w:rsid w:val="00D61373"/>
    <w:rsid w:val="00D67BF5"/>
    <w:rsid w:val="00D738CF"/>
    <w:rsid w:val="00D74084"/>
    <w:rsid w:val="00D749F5"/>
    <w:rsid w:val="00D7556B"/>
    <w:rsid w:val="00D8233A"/>
    <w:rsid w:val="00D834D6"/>
    <w:rsid w:val="00D83DA5"/>
    <w:rsid w:val="00D83F8A"/>
    <w:rsid w:val="00D841F2"/>
    <w:rsid w:val="00D84E08"/>
    <w:rsid w:val="00D84EDF"/>
    <w:rsid w:val="00D87D58"/>
    <w:rsid w:val="00D9061E"/>
    <w:rsid w:val="00D93DA1"/>
    <w:rsid w:val="00D955A2"/>
    <w:rsid w:val="00DA1961"/>
    <w:rsid w:val="00DA307E"/>
    <w:rsid w:val="00DA3383"/>
    <w:rsid w:val="00DA4A8E"/>
    <w:rsid w:val="00DA7CA5"/>
    <w:rsid w:val="00DB2834"/>
    <w:rsid w:val="00DB3497"/>
    <w:rsid w:val="00DB3BDA"/>
    <w:rsid w:val="00DB528E"/>
    <w:rsid w:val="00DB6210"/>
    <w:rsid w:val="00DC24C6"/>
    <w:rsid w:val="00DD3C57"/>
    <w:rsid w:val="00DD474C"/>
    <w:rsid w:val="00DD50F1"/>
    <w:rsid w:val="00DE1E6D"/>
    <w:rsid w:val="00DE3904"/>
    <w:rsid w:val="00DE632D"/>
    <w:rsid w:val="00DF2499"/>
    <w:rsid w:val="00E00EA2"/>
    <w:rsid w:val="00E01FC9"/>
    <w:rsid w:val="00E03C20"/>
    <w:rsid w:val="00E045FD"/>
    <w:rsid w:val="00E10644"/>
    <w:rsid w:val="00E12B03"/>
    <w:rsid w:val="00E12F7F"/>
    <w:rsid w:val="00E136FB"/>
    <w:rsid w:val="00E17190"/>
    <w:rsid w:val="00E22F69"/>
    <w:rsid w:val="00E31B5E"/>
    <w:rsid w:val="00E35B2C"/>
    <w:rsid w:val="00E37786"/>
    <w:rsid w:val="00E40B4A"/>
    <w:rsid w:val="00E4138A"/>
    <w:rsid w:val="00E42D51"/>
    <w:rsid w:val="00E507BE"/>
    <w:rsid w:val="00E54F4E"/>
    <w:rsid w:val="00E62C8D"/>
    <w:rsid w:val="00E670F3"/>
    <w:rsid w:val="00E718D7"/>
    <w:rsid w:val="00E719D8"/>
    <w:rsid w:val="00E74392"/>
    <w:rsid w:val="00E80140"/>
    <w:rsid w:val="00E8287A"/>
    <w:rsid w:val="00E90775"/>
    <w:rsid w:val="00E94045"/>
    <w:rsid w:val="00E94B65"/>
    <w:rsid w:val="00E9503B"/>
    <w:rsid w:val="00EA4C32"/>
    <w:rsid w:val="00EA54A2"/>
    <w:rsid w:val="00EA73A6"/>
    <w:rsid w:val="00EB177D"/>
    <w:rsid w:val="00EB7825"/>
    <w:rsid w:val="00EC0E4D"/>
    <w:rsid w:val="00ED4F19"/>
    <w:rsid w:val="00ED70B7"/>
    <w:rsid w:val="00ED7EA1"/>
    <w:rsid w:val="00EE1622"/>
    <w:rsid w:val="00EE54C2"/>
    <w:rsid w:val="00EF567D"/>
    <w:rsid w:val="00F04DE7"/>
    <w:rsid w:val="00F0586C"/>
    <w:rsid w:val="00F110B3"/>
    <w:rsid w:val="00F25721"/>
    <w:rsid w:val="00F3037A"/>
    <w:rsid w:val="00F408AA"/>
    <w:rsid w:val="00F40C94"/>
    <w:rsid w:val="00F463D4"/>
    <w:rsid w:val="00F56D8D"/>
    <w:rsid w:val="00F605D5"/>
    <w:rsid w:val="00F60828"/>
    <w:rsid w:val="00F72F9B"/>
    <w:rsid w:val="00F734E7"/>
    <w:rsid w:val="00F74301"/>
    <w:rsid w:val="00F95094"/>
    <w:rsid w:val="00FA4EFF"/>
    <w:rsid w:val="00FA5BCF"/>
    <w:rsid w:val="00FB10E5"/>
    <w:rsid w:val="00FB5FA7"/>
    <w:rsid w:val="00FB6D8A"/>
    <w:rsid w:val="00FB755E"/>
    <w:rsid w:val="00FC2ED8"/>
    <w:rsid w:val="00FC4984"/>
    <w:rsid w:val="00FC54E3"/>
    <w:rsid w:val="00FC56F2"/>
    <w:rsid w:val="00FD0201"/>
    <w:rsid w:val="00FD0DEB"/>
    <w:rsid w:val="00FD3E51"/>
    <w:rsid w:val="00FD5427"/>
    <w:rsid w:val="00FD7BF9"/>
    <w:rsid w:val="00FE6BB7"/>
    <w:rsid w:val="00FF47D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4A8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unhideWhenUsed/>
    <w:rsid w:val="00B46309"/>
    <w:pPr>
      <w:spacing w:line="240" w:lineRule="auto"/>
    </w:pPr>
    <w:rPr>
      <w:sz w:val="20"/>
      <w:szCs w:val="20"/>
    </w:rPr>
  </w:style>
  <w:style w:type="character" w:customStyle="1" w:styleId="TekstopmerkingChar">
    <w:name w:val="Tekst opmerking Char"/>
    <w:basedOn w:val="Standaardalinea-lettertype"/>
    <w:link w:val="Tekstopmerking"/>
    <w:uiPriority w:val="99"/>
    <w:rsid w:val="00B46309"/>
    <w:rPr>
      <w:sz w:val="20"/>
      <w:szCs w:val="20"/>
    </w:rPr>
  </w:style>
  <w:style w:type="character" w:styleId="Verwijzingopmerking">
    <w:name w:val="annotation reference"/>
    <w:uiPriority w:val="99"/>
    <w:semiHidden/>
    <w:rsid w:val="00B46309"/>
    <w:rPr>
      <w:sz w:val="16"/>
      <w:szCs w:val="16"/>
    </w:rPr>
  </w:style>
  <w:style w:type="paragraph" w:styleId="Ballontekst">
    <w:name w:val="Balloon Text"/>
    <w:basedOn w:val="Standaard"/>
    <w:link w:val="BallontekstChar"/>
    <w:uiPriority w:val="99"/>
    <w:semiHidden/>
    <w:unhideWhenUsed/>
    <w:rsid w:val="00B463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6309"/>
    <w:rPr>
      <w:rFonts w:ascii="Tahoma" w:hAnsi="Tahoma" w:cs="Tahoma"/>
      <w:sz w:val="16"/>
      <w:szCs w:val="16"/>
    </w:rPr>
  </w:style>
  <w:style w:type="paragraph" w:styleId="Koptekst">
    <w:name w:val="header"/>
    <w:basedOn w:val="Standaard"/>
    <w:link w:val="KoptekstChar"/>
    <w:uiPriority w:val="99"/>
    <w:semiHidden/>
    <w:unhideWhenUsed/>
    <w:rsid w:val="007D48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D48E8"/>
  </w:style>
  <w:style w:type="paragraph" w:styleId="Voettekst">
    <w:name w:val="footer"/>
    <w:basedOn w:val="Standaard"/>
    <w:link w:val="VoettekstChar"/>
    <w:uiPriority w:val="99"/>
    <w:unhideWhenUsed/>
    <w:rsid w:val="007D48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48E8"/>
  </w:style>
  <w:style w:type="paragraph" w:styleId="Lijstalinea">
    <w:name w:val="List Paragraph"/>
    <w:basedOn w:val="Standaard"/>
    <w:uiPriority w:val="34"/>
    <w:qFormat/>
    <w:rsid w:val="003C3D4B"/>
    <w:pPr>
      <w:spacing w:after="0" w:line="280" w:lineRule="atLeast"/>
      <w:ind w:left="720"/>
      <w:contextualSpacing/>
    </w:pPr>
    <w:rPr>
      <w:rFonts w:ascii="Arial" w:eastAsia="Times New Roman" w:hAnsi="Arial" w:cs="Times New Roman"/>
      <w:lang w:eastAsia="nl-NL"/>
    </w:rPr>
  </w:style>
  <w:style w:type="paragraph" w:styleId="Onderwerpvanopmerking">
    <w:name w:val="annotation subject"/>
    <w:basedOn w:val="Tekstopmerking"/>
    <w:next w:val="Tekstopmerking"/>
    <w:link w:val="OnderwerpvanopmerkingChar"/>
    <w:uiPriority w:val="99"/>
    <w:semiHidden/>
    <w:unhideWhenUsed/>
    <w:rsid w:val="00931D58"/>
    <w:rPr>
      <w:b/>
      <w:bCs/>
    </w:rPr>
  </w:style>
  <w:style w:type="character" w:customStyle="1" w:styleId="OnderwerpvanopmerkingChar">
    <w:name w:val="Onderwerp van opmerking Char"/>
    <w:basedOn w:val="TekstopmerkingChar"/>
    <w:link w:val="Onderwerpvanopmerking"/>
    <w:uiPriority w:val="99"/>
    <w:semiHidden/>
    <w:rsid w:val="00931D58"/>
    <w:rPr>
      <w:b/>
      <w:bCs/>
      <w:sz w:val="20"/>
      <w:szCs w:val="20"/>
    </w:rPr>
  </w:style>
  <w:style w:type="paragraph" w:styleId="Voetnoottekst">
    <w:name w:val="footnote text"/>
    <w:basedOn w:val="Standaard"/>
    <w:link w:val="VoetnoottekstChar"/>
    <w:uiPriority w:val="99"/>
    <w:semiHidden/>
    <w:unhideWhenUsed/>
    <w:rsid w:val="00FD7BF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D7BF9"/>
    <w:rPr>
      <w:sz w:val="20"/>
      <w:szCs w:val="20"/>
    </w:rPr>
  </w:style>
  <w:style w:type="character" w:styleId="Voetnootmarkering">
    <w:name w:val="footnote reference"/>
    <w:basedOn w:val="Standaardalinea-lettertype"/>
    <w:uiPriority w:val="99"/>
    <w:semiHidden/>
    <w:unhideWhenUsed/>
    <w:rsid w:val="00FD7BF9"/>
    <w:rPr>
      <w:vertAlign w:val="superscript"/>
    </w:rPr>
  </w:style>
  <w:style w:type="paragraph" w:customStyle="1" w:styleId="Default">
    <w:name w:val="Default"/>
    <w:rsid w:val="008577F7"/>
    <w:pPr>
      <w:autoSpaceDE w:val="0"/>
      <w:autoSpaceDN w:val="0"/>
      <w:adjustRightInd w:val="0"/>
      <w:spacing w:after="0" w:line="240" w:lineRule="auto"/>
    </w:pPr>
    <w:rPr>
      <w:rFonts w:ascii="Verdana" w:hAnsi="Verdana" w:cs="Verdana"/>
      <w:color w:val="000000"/>
      <w:sz w:val="24"/>
      <w:szCs w:val="24"/>
    </w:rPr>
  </w:style>
  <w:style w:type="table" w:styleId="Tabelraster">
    <w:name w:val="Table Grid"/>
    <w:basedOn w:val="Standaardtabel"/>
    <w:uiPriority w:val="59"/>
    <w:rsid w:val="00C019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titel">
    <w:name w:val="captiontitel"/>
    <w:basedOn w:val="Standaardalinea-lettertype"/>
    <w:rsid w:val="00747655"/>
  </w:style>
  <w:style w:type="paragraph" w:styleId="Revisie">
    <w:name w:val="Revision"/>
    <w:hidden/>
    <w:uiPriority w:val="99"/>
    <w:semiHidden/>
    <w:rsid w:val="00A92A89"/>
    <w:pPr>
      <w:spacing w:after="0" w:line="240" w:lineRule="auto"/>
    </w:pPr>
  </w:style>
  <w:style w:type="character" w:styleId="Hyperlink">
    <w:name w:val="Hyperlink"/>
    <w:uiPriority w:val="99"/>
    <w:unhideWhenUsed/>
    <w:rsid w:val="005958EC"/>
    <w:rPr>
      <w:color w:val="0000FF"/>
      <w:u w:val="single"/>
    </w:rPr>
  </w:style>
  <w:style w:type="character" w:styleId="Zwaar">
    <w:name w:val="Strong"/>
    <w:basedOn w:val="Standaardalinea-lettertype"/>
    <w:uiPriority w:val="22"/>
    <w:qFormat/>
    <w:rsid w:val="00A52E1B"/>
    <w:rPr>
      <w:b/>
      <w:bCs/>
    </w:rPr>
  </w:style>
</w:styles>
</file>

<file path=word/webSettings.xml><?xml version="1.0" encoding="utf-8"?>
<w:webSettings xmlns:r="http://schemas.openxmlformats.org/officeDocument/2006/relationships" xmlns:w="http://schemas.openxmlformats.org/wordprocessingml/2006/main">
  <w:divs>
    <w:div w:id="128137791">
      <w:bodyDiv w:val="1"/>
      <w:marLeft w:val="0"/>
      <w:marRight w:val="0"/>
      <w:marTop w:val="0"/>
      <w:marBottom w:val="0"/>
      <w:divBdr>
        <w:top w:val="none" w:sz="0" w:space="0" w:color="auto"/>
        <w:left w:val="none" w:sz="0" w:space="0" w:color="auto"/>
        <w:bottom w:val="none" w:sz="0" w:space="0" w:color="auto"/>
        <w:right w:val="none" w:sz="0" w:space="0" w:color="auto"/>
      </w:divBdr>
    </w:div>
    <w:div w:id="246036156">
      <w:bodyDiv w:val="1"/>
      <w:marLeft w:val="0"/>
      <w:marRight w:val="0"/>
      <w:marTop w:val="0"/>
      <w:marBottom w:val="0"/>
      <w:divBdr>
        <w:top w:val="none" w:sz="0" w:space="0" w:color="auto"/>
        <w:left w:val="none" w:sz="0" w:space="0" w:color="auto"/>
        <w:bottom w:val="none" w:sz="0" w:space="0" w:color="auto"/>
        <w:right w:val="none" w:sz="0" w:space="0" w:color="auto"/>
      </w:divBdr>
    </w:div>
    <w:div w:id="1967001238">
      <w:bodyDiv w:val="1"/>
      <w:marLeft w:val="0"/>
      <w:marRight w:val="0"/>
      <w:marTop w:val="0"/>
      <w:marBottom w:val="0"/>
      <w:divBdr>
        <w:top w:val="none" w:sz="0" w:space="0" w:color="auto"/>
        <w:left w:val="none" w:sz="0" w:space="0" w:color="auto"/>
        <w:bottom w:val="none" w:sz="0" w:space="0" w:color="auto"/>
        <w:right w:val="none" w:sz="0" w:space="0" w:color="auto"/>
      </w:divBdr>
    </w:div>
    <w:div w:id="204370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7.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6.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389AC220CEA16B468EC9EDDACCC917E9" ma:contentTypeVersion="0" ma:contentTypeDescription="Een nieuw document maken." ma:contentTypeScope="" ma:versionID="0fa78fdb13abac1f0512094c3a1d304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754CD1-B6BB-4799-9516-588302940C16}"/>
</file>

<file path=customXml/itemProps2.xml><?xml version="1.0" encoding="utf-8"?>
<ds:datastoreItem xmlns:ds="http://schemas.openxmlformats.org/officeDocument/2006/customXml" ds:itemID="{E14EA956-609E-4716-808D-8E532D90D8F6}"/>
</file>

<file path=customXml/itemProps3.xml><?xml version="1.0" encoding="utf-8"?>
<ds:datastoreItem xmlns:ds="http://schemas.openxmlformats.org/officeDocument/2006/customXml" ds:itemID="{09AD2C0F-9CDC-4217-AF8F-1DDC57BDA5D5}"/>
</file>

<file path=customXml/itemProps4.xml><?xml version="1.0" encoding="utf-8"?>
<ds:datastoreItem xmlns:ds="http://schemas.openxmlformats.org/officeDocument/2006/customXml" ds:itemID="{BCC32E57-7F5D-44DF-BAB7-6EE54C4547B4}"/>
</file>

<file path=customXml/itemProps5.xml><?xml version="1.0" encoding="utf-8"?>
<ds:datastoreItem xmlns:ds="http://schemas.openxmlformats.org/officeDocument/2006/customXml" ds:itemID="{7C35A2F5-E59A-4681-9105-B6A43CAF8E3C}"/>
</file>

<file path=customXml/itemProps6.xml><?xml version="1.0" encoding="utf-8"?>
<ds:datastoreItem xmlns:ds="http://schemas.openxmlformats.org/officeDocument/2006/customXml" ds:itemID="{79CE9BDC-B31F-480D-BB25-4EE5ABF0B13F}"/>
</file>

<file path=customXml/itemProps7.xml><?xml version="1.0" encoding="utf-8"?>
<ds:datastoreItem xmlns:ds="http://schemas.openxmlformats.org/officeDocument/2006/customXml" ds:itemID="{458BC9B0-0F65-46B8-AC0B-A7CD93B3D2EF}"/>
</file>

<file path=docProps/app.xml><?xml version="1.0" encoding="utf-8"?>
<Properties xmlns="http://schemas.openxmlformats.org/officeDocument/2006/extended-properties" xmlns:vt="http://schemas.openxmlformats.org/officeDocument/2006/docPropsVTypes">
  <Template>Normal.dotm</Template>
  <TotalTime>136</TotalTime>
  <Pages>11</Pages>
  <Words>4916</Words>
  <Characters>27039</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Cammelbeeck</dc:creator>
  <cp:lastModifiedBy>Patjai</cp:lastModifiedBy>
  <cp:revision>14</cp:revision>
  <cp:lastPrinted>2016-03-21T08:47:00Z</cp:lastPrinted>
  <dcterms:created xsi:type="dcterms:W3CDTF">2016-05-31T12:38:00Z</dcterms:created>
  <dcterms:modified xsi:type="dcterms:W3CDTF">2016-06-09T13:44:00Z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0x010100389AC220CEA16B468EC9EDDACCC917E9</vt:lpwstr>
  </property>
</Properties>
</file>